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35" w:rsidRPr="00E238E4" w:rsidRDefault="00006605" w:rsidP="00055635">
      <w:pPr>
        <w:jc w:val="center"/>
        <w:rPr>
          <w:rFonts w:ascii="Verdana" w:eastAsia="Times New Roman" w:hAnsi="Verdana" w:cs="Arial"/>
          <w:b/>
          <w:sz w:val="20"/>
          <w:szCs w:val="20"/>
          <w:lang w:eastAsia="pt-BR"/>
        </w:rPr>
      </w:pPr>
      <w:r>
        <w:rPr>
          <w:rFonts w:ascii="Verdana" w:eastAsia="Times New Roman" w:hAnsi="Verdana" w:cs="Arial"/>
          <w:b/>
          <w:sz w:val="20"/>
          <w:szCs w:val="20"/>
          <w:lang w:eastAsia="pt-BR"/>
        </w:rPr>
        <w:t>C</w:t>
      </w:r>
      <w:r w:rsidR="00055635">
        <w:rPr>
          <w:rFonts w:ascii="Verdana" w:eastAsia="Times New Roman" w:hAnsi="Verdana" w:cs="Arial"/>
          <w:b/>
          <w:sz w:val="20"/>
          <w:szCs w:val="20"/>
          <w:lang w:eastAsia="pt-BR"/>
        </w:rPr>
        <w:t>ONVENÇÃO COLETIVA DE TRABALHO 201</w:t>
      </w:r>
      <w:r w:rsidR="00CB1BEB">
        <w:rPr>
          <w:rFonts w:ascii="Verdana" w:eastAsia="Times New Roman" w:hAnsi="Verdana" w:cs="Arial"/>
          <w:b/>
          <w:sz w:val="20"/>
          <w:szCs w:val="20"/>
          <w:lang w:eastAsia="pt-BR"/>
        </w:rPr>
        <w:t>6</w:t>
      </w:r>
      <w:r w:rsidR="00055635">
        <w:rPr>
          <w:rFonts w:ascii="Verdana" w:eastAsia="Times New Roman" w:hAnsi="Verdana" w:cs="Arial"/>
          <w:b/>
          <w:sz w:val="20"/>
          <w:szCs w:val="20"/>
          <w:lang w:eastAsia="pt-BR"/>
        </w:rPr>
        <w:t>/201</w:t>
      </w:r>
      <w:r w:rsidR="00CB1BEB">
        <w:rPr>
          <w:rFonts w:ascii="Verdana" w:eastAsia="Times New Roman" w:hAnsi="Verdana" w:cs="Arial"/>
          <w:b/>
          <w:sz w:val="20"/>
          <w:szCs w:val="20"/>
          <w:lang w:eastAsia="pt-BR"/>
        </w:rPr>
        <w:t>6</w:t>
      </w:r>
    </w:p>
    <w:p w:rsidR="00055635" w:rsidRDefault="00055635" w:rsidP="00055635">
      <w:pPr>
        <w:jc w:val="both"/>
        <w:rPr>
          <w:rFonts w:ascii="Verdana" w:eastAsia="Times New Roman" w:hAnsi="Verdana" w:cs="Arial"/>
          <w:sz w:val="20"/>
          <w:szCs w:val="20"/>
          <w:lang w:eastAsia="pt-BR"/>
        </w:rPr>
      </w:pPr>
    </w:p>
    <w:p w:rsidR="00055635" w:rsidRDefault="00055635" w:rsidP="00055635">
      <w:pPr>
        <w:jc w:val="both"/>
        <w:rPr>
          <w:rFonts w:ascii="Verdana" w:eastAsia="Times New Roman" w:hAnsi="Verdana" w:cs="Arial"/>
          <w:sz w:val="20"/>
          <w:szCs w:val="20"/>
          <w:lang w:eastAsia="pt-BR"/>
        </w:rPr>
      </w:pPr>
      <w:r w:rsidRPr="003D1694">
        <w:rPr>
          <w:rFonts w:ascii="Verdana" w:eastAsia="Times New Roman" w:hAnsi="Verdana" w:cs="Arial"/>
          <w:b/>
          <w:sz w:val="20"/>
          <w:szCs w:val="20"/>
          <w:lang w:eastAsia="pt-BR"/>
        </w:rPr>
        <w:t xml:space="preserve">SINDICATO </w:t>
      </w:r>
      <w:r>
        <w:rPr>
          <w:rFonts w:ascii="Verdana" w:eastAsia="Times New Roman" w:hAnsi="Verdana" w:cs="Arial"/>
          <w:b/>
          <w:sz w:val="20"/>
          <w:szCs w:val="20"/>
          <w:lang w:eastAsia="pt-BR"/>
        </w:rPr>
        <w:t>DOS</w:t>
      </w:r>
      <w:r w:rsidRPr="003D1694">
        <w:rPr>
          <w:rFonts w:ascii="Verdana" w:eastAsia="Times New Roman" w:hAnsi="Verdana" w:cs="Arial"/>
          <w:b/>
          <w:sz w:val="20"/>
          <w:szCs w:val="20"/>
          <w:lang w:eastAsia="pt-BR"/>
        </w:rPr>
        <w:t xml:space="preserve"> </w:t>
      </w:r>
      <w:r>
        <w:rPr>
          <w:rFonts w:ascii="Verdana" w:eastAsia="Times New Roman" w:hAnsi="Verdana" w:cs="Arial"/>
          <w:b/>
          <w:sz w:val="20"/>
          <w:szCs w:val="20"/>
          <w:lang w:eastAsia="pt-BR"/>
        </w:rPr>
        <w:t>LOJISTAS DO COMÉRCIO DE BELO HORIZONTE</w:t>
      </w:r>
      <w:r w:rsidRPr="003D1694">
        <w:rPr>
          <w:rFonts w:ascii="Verdana" w:eastAsia="Times New Roman" w:hAnsi="Verdana" w:cs="Arial"/>
          <w:sz w:val="20"/>
          <w:szCs w:val="20"/>
          <w:lang w:eastAsia="pt-BR"/>
        </w:rPr>
        <w:t>, CNPJ n</w:t>
      </w:r>
      <w:r w:rsidR="00CB1BEB">
        <w:rPr>
          <w:rFonts w:ascii="Verdana" w:eastAsia="Times New Roman" w:hAnsi="Verdana" w:cs="Arial"/>
          <w:sz w:val="20"/>
          <w:szCs w:val="20"/>
          <w:lang w:eastAsia="pt-BR"/>
        </w:rPr>
        <w:t>º</w:t>
      </w:r>
      <w:r w:rsidRPr="003D1694">
        <w:rPr>
          <w:rFonts w:ascii="Verdana" w:eastAsia="Times New Roman" w:hAnsi="Verdana" w:cs="Arial"/>
          <w:sz w:val="20"/>
          <w:szCs w:val="20"/>
          <w:lang w:eastAsia="pt-BR"/>
        </w:rPr>
        <w:t xml:space="preserve"> </w:t>
      </w:r>
      <w:r w:rsidRPr="005A5D77">
        <w:rPr>
          <w:rFonts w:ascii="Verdana" w:hAnsi="Verdana" w:cs="Arial"/>
          <w:color w:val="333333"/>
          <w:sz w:val="20"/>
          <w:szCs w:val="20"/>
        </w:rPr>
        <w:t>17.265.885/0001-53</w:t>
      </w:r>
      <w:r w:rsidRPr="003D1694">
        <w:rPr>
          <w:rFonts w:ascii="Verdana" w:eastAsia="Times New Roman" w:hAnsi="Verdana" w:cs="Arial"/>
          <w:sz w:val="20"/>
          <w:szCs w:val="20"/>
          <w:lang w:eastAsia="pt-BR"/>
        </w:rPr>
        <w:t>, neste ato representado</w:t>
      </w:r>
      <w:r>
        <w:rPr>
          <w:rFonts w:ascii="Verdana" w:eastAsia="Times New Roman" w:hAnsi="Verdana" w:cs="Arial"/>
          <w:sz w:val="20"/>
          <w:szCs w:val="20"/>
          <w:lang w:eastAsia="pt-BR"/>
        </w:rPr>
        <w:t xml:space="preserve"> </w:t>
      </w:r>
      <w:r w:rsidRPr="003D1694">
        <w:rPr>
          <w:rFonts w:ascii="Verdana" w:eastAsia="Times New Roman" w:hAnsi="Verdana" w:cs="Arial"/>
          <w:sz w:val="20"/>
          <w:szCs w:val="20"/>
          <w:lang w:eastAsia="pt-BR"/>
        </w:rPr>
        <w:t xml:space="preserve">por seu Presidente, Sr. </w:t>
      </w:r>
      <w:r>
        <w:rPr>
          <w:rFonts w:ascii="Verdana" w:eastAsia="Times New Roman" w:hAnsi="Verdana" w:cs="Arial"/>
          <w:sz w:val="20"/>
          <w:szCs w:val="20"/>
          <w:lang w:eastAsia="pt-BR"/>
        </w:rPr>
        <w:t>NADIM ELIAS DONATO FILHO</w:t>
      </w:r>
      <w:r w:rsidRPr="003D1694">
        <w:rPr>
          <w:rFonts w:ascii="Verdana" w:eastAsia="Times New Roman" w:hAnsi="Verdana" w:cs="Arial"/>
          <w:sz w:val="20"/>
          <w:szCs w:val="20"/>
          <w:lang w:eastAsia="pt-BR"/>
        </w:rPr>
        <w:t>;</w:t>
      </w:r>
    </w:p>
    <w:p w:rsidR="00055635" w:rsidRDefault="00055635" w:rsidP="00055635">
      <w:pPr>
        <w:jc w:val="both"/>
        <w:rPr>
          <w:rFonts w:ascii="Verdana" w:eastAsia="Times New Roman" w:hAnsi="Verdana" w:cs="Arial"/>
          <w:sz w:val="20"/>
          <w:szCs w:val="20"/>
          <w:lang w:eastAsia="pt-BR"/>
        </w:rPr>
      </w:pPr>
      <w:r w:rsidRPr="003D1694">
        <w:rPr>
          <w:rFonts w:ascii="Verdana" w:eastAsia="Times New Roman" w:hAnsi="Verdana" w:cs="Arial"/>
          <w:sz w:val="20"/>
          <w:szCs w:val="20"/>
          <w:lang w:eastAsia="pt-BR"/>
        </w:rPr>
        <w:t> </w:t>
      </w:r>
      <w:r w:rsidRPr="003D1694">
        <w:rPr>
          <w:rFonts w:ascii="Verdana" w:eastAsia="Times New Roman" w:hAnsi="Verdana" w:cs="Arial"/>
          <w:sz w:val="20"/>
          <w:szCs w:val="20"/>
          <w:lang w:eastAsia="pt-BR"/>
        </w:rPr>
        <w:br/>
        <w:t xml:space="preserve">E </w:t>
      </w:r>
      <w:r w:rsidRPr="003D1694">
        <w:rPr>
          <w:rFonts w:ascii="Verdana" w:eastAsia="Times New Roman" w:hAnsi="Verdana" w:cs="Arial"/>
          <w:sz w:val="20"/>
          <w:szCs w:val="20"/>
          <w:lang w:eastAsia="pt-BR"/>
        </w:rPr>
        <w:br/>
      </w:r>
      <w:r w:rsidRPr="003D1694">
        <w:rPr>
          <w:rFonts w:ascii="Verdana" w:eastAsia="Times New Roman" w:hAnsi="Verdana" w:cs="Arial"/>
          <w:sz w:val="20"/>
          <w:szCs w:val="20"/>
          <w:lang w:eastAsia="pt-BR"/>
        </w:rPr>
        <w:br/>
      </w:r>
      <w:r w:rsidRPr="003D1694">
        <w:rPr>
          <w:rFonts w:ascii="Verdana" w:eastAsia="Times New Roman" w:hAnsi="Verdana" w:cs="Arial"/>
          <w:b/>
          <w:sz w:val="20"/>
          <w:szCs w:val="20"/>
          <w:lang w:eastAsia="pt-BR"/>
        </w:rPr>
        <w:t>SINDICATO DOS TRABALHADORES MOTOCICLISTAS E CICLISTAS DE MINAS GERAIS</w:t>
      </w:r>
      <w:r w:rsidRPr="003D1694">
        <w:rPr>
          <w:rFonts w:ascii="Verdana" w:eastAsia="Times New Roman" w:hAnsi="Verdana" w:cs="Arial"/>
          <w:sz w:val="20"/>
          <w:szCs w:val="20"/>
          <w:lang w:eastAsia="pt-BR"/>
        </w:rPr>
        <w:t>, CNPJ n</w:t>
      </w:r>
      <w:r w:rsidR="0065680A">
        <w:rPr>
          <w:rFonts w:ascii="Verdana" w:eastAsia="Times New Roman" w:hAnsi="Verdana" w:cs="Arial"/>
          <w:sz w:val="20"/>
          <w:szCs w:val="20"/>
          <w:lang w:eastAsia="pt-BR"/>
        </w:rPr>
        <w:t>º</w:t>
      </w:r>
      <w:r w:rsidRPr="003D1694">
        <w:rPr>
          <w:rFonts w:ascii="Verdana" w:eastAsia="Times New Roman" w:hAnsi="Verdana" w:cs="Arial"/>
          <w:sz w:val="20"/>
          <w:szCs w:val="20"/>
          <w:lang w:eastAsia="pt-BR"/>
        </w:rPr>
        <w:t xml:space="preserve"> 01.605.467/0001-28, neste ato representado por seu Presidente, Sr. ROGERIO DOS SANTOS LARA;</w:t>
      </w:r>
    </w:p>
    <w:p w:rsidR="00055635" w:rsidRDefault="00055635" w:rsidP="00055635">
      <w:pPr>
        <w:jc w:val="both"/>
        <w:rPr>
          <w:rFonts w:ascii="Verdana" w:eastAsia="Times New Roman" w:hAnsi="Verdana" w:cs="Arial"/>
          <w:sz w:val="20"/>
          <w:szCs w:val="20"/>
          <w:lang w:eastAsia="pt-BR"/>
        </w:rPr>
      </w:pPr>
      <w:r w:rsidRPr="003D1694">
        <w:rPr>
          <w:rFonts w:ascii="Verdana" w:eastAsia="Times New Roman" w:hAnsi="Verdana" w:cs="Arial"/>
          <w:sz w:val="20"/>
          <w:szCs w:val="20"/>
          <w:lang w:eastAsia="pt-BR"/>
        </w:rPr>
        <w:t> </w:t>
      </w:r>
      <w:r w:rsidRPr="003D1694">
        <w:rPr>
          <w:rFonts w:ascii="Verdana" w:eastAsia="Times New Roman" w:hAnsi="Verdana" w:cs="Arial"/>
          <w:sz w:val="20"/>
          <w:szCs w:val="20"/>
          <w:lang w:eastAsia="pt-BR"/>
        </w:rPr>
        <w:br/>
      </w:r>
      <w:proofErr w:type="gramStart"/>
      <w:r w:rsidRPr="003D1694">
        <w:rPr>
          <w:rFonts w:ascii="Verdana" w:eastAsia="Times New Roman" w:hAnsi="Verdana" w:cs="Arial"/>
          <w:sz w:val="20"/>
          <w:szCs w:val="20"/>
          <w:lang w:eastAsia="pt-BR"/>
        </w:rPr>
        <w:t>celebram</w:t>
      </w:r>
      <w:proofErr w:type="gramEnd"/>
      <w:r w:rsidRPr="003D1694">
        <w:rPr>
          <w:rFonts w:ascii="Verdana" w:eastAsia="Times New Roman" w:hAnsi="Verdana" w:cs="Arial"/>
          <w:sz w:val="20"/>
          <w:szCs w:val="20"/>
          <w:lang w:eastAsia="pt-BR"/>
        </w:rPr>
        <w:t xml:space="preserve"> a presente CONVENÇÃO COLETIVA DE TRABALHO, estipulando as condições de trabalho previstas nas cláusulas seguintes:</w:t>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sz w:val="20"/>
          <w:szCs w:val="20"/>
          <w:lang w:eastAsia="pt-BR"/>
        </w:rPr>
        <w:br/>
      </w:r>
      <w:r w:rsidRPr="003D1694">
        <w:rPr>
          <w:rFonts w:ascii="Verdana" w:eastAsia="Times New Roman" w:hAnsi="Verdana" w:cs="Arial"/>
          <w:sz w:val="20"/>
          <w:szCs w:val="20"/>
          <w:lang w:eastAsia="pt-BR"/>
        </w:rPr>
        <w:br/>
      </w:r>
      <w:r w:rsidRPr="003D1694">
        <w:rPr>
          <w:rFonts w:ascii="Verdana" w:eastAsia="Times New Roman" w:hAnsi="Verdana" w:cs="Arial"/>
          <w:b/>
          <w:bCs/>
          <w:sz w:val="20"/>
          <w:szCs w:val="20"/>
          <w:lang w:eastAsia="pt-BR"/>
        </w:rPr>
        <w:t xml:space="preserve">CLÁUSULA </w:t>
      </w:r>
      <w:r>
        <w:rPr>
          <w:rFonts w:ascii="Verdana" w:eastAsia="Times New Roman" w:hAnsi="Verdana" w:cs="Arial"/>
          <w:b/>
          <w:bCs/>
          <w:sz w:val="20"/>
          <w:szCs w:val="20"/>
          <w:lang w:eastAsia="pt-BR"/>
        </w:rPr>
        <w:t>PRIMEIRA - VIGÊNCIA E DATA-BASE</w:t>
      </w:r>
    </w:p>
    <w:p w:rsidR="00055635" w:rsidRDefault="00055635" w:rsidP="00055635">
      <w:pPr>
        <w:jc w:val="both"/>
        <w:rPr>
          <w:rFonts w:ascii="Verdana" w:eastAsia="Times New Roman" w:hAnsi="Verdana" w:cs="Arial"/>
          <w:sz w:val="20"/>
          <w:szCs w:val="20"/>
          <w:lang w:eastAsia="pt-BR"/>
        </w:rPr>
      </w:pPr>
      <w:r w:rsidRPr="003D1694">
        <w:rPr>
          <w:rFonts w:ascii="Verdana" w:eastAsia="Times New Roman" w:hAnsi="Verdana" w:cs="Arial"/>
          <w:sz w:val="20"/>
          <w:szCs w:val="20"/>
          <w:lang w:eastAsia="pt-BR"/>
        </w:rPr>
        <w:t>As partes fixam a vigência da presente Convenção Coletiva de Trabalho no período de 1º de janeiro de 201</w:t>
      </w:r>
      <w:r w:rsidR="0065680A">
        <w:rPr>
          <w:rFonts w:ascii="Verdana" w:eastAsia="Times New Roman" w:hAnsi="Verdana" w:cs="Arial"/>
          <w:sz w:val="20"/>
          <w:szCs w:val="20"/>
          <w:lang w:eastAsia="pt-BR"/>
        </w:rPr>
        <w:t>6</w:t>
      </w:r>
      <w:r w:rsidRPr="003D1694">
        <w:rPr>
          <w:rFonts w:ascii="Verdana" w:eastAsia="Times New Roman" w:hAnsi="Verdana" w:cs="Arial"/>
          <w:sz w:val="20"/>
          <w:szCs w:val="20"/>
          <w:lang w:eastAsia="pt-BR"/>
        </w:rPr>
        <w:t xml:space="preserve"> a 31 de dezembro de 201</w:t>
      </w:r>
      <w:r w:rsidR="0065680A">
        <w:rPr>
          <w:rFonts w:ascii="Verdana" w:eastAsia="Times New Roman" w:hAnsi="Verdana" w:cs="Arial"/>
          <w:sz w:val="20"/>
          <w:szCs w:val="20"/>
          <w:lang w:eastAsia="pt-BR"/>
        </w:rPr>
        <w:t>6</w:t>
      </w:r>
      <w:r w:rsidRPr="003D1694">
        <w:rPr>
          <w:rFonts w:ascii="Verdana" w:eastAsia="Times New Roman" w:hAnsi="Verdana" w:cs="Arial"/>
          <w:sz w:val="20"/>
          <w:szCs w:val="20"/>
          <w:lang w:eastAsia="pt-BR"/>
        </w:rPr>
        <w:t xml:space="preserve"> e a data-base da categoria em 1º de janeiro.</w:t>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sz w:val="20"/>
          <w:szCs w:val="20"/>
          <w:lang w:eastAsia="pt-BR"/>
        </w:rPr>
        <w:br/>
      </w:r>
      <w:r w:rsidRPr="003D1694">
        <w:rPr>
          <w:rFonts w:ascii="Verdana" w:eastAsia="Times New Roman" w:hAnsi="Verdana" w:cs="Arial"/>
          <w:b/>
          <w:bCs/>
          <w:sz w:val="20"/>
          <w:szCs w:val="20"/>
          <w:lang w:eastAsia="pt-BR"/>
        </w:rPr>
        <w:t xml:space="preserve">CLÁUSULA SEGUNDA </w:t>
      </w:r>
      <w:r>
        <w:rPr>
          <w:rFonts w:ascii="Verdana" w:eastAsia="Times New Roman" w:hAnsi="Verdana" w:cs="Arial"/>
          <w:b/>
          <w:bCs/>
          <w:sz w:val="20"/>
          <w:szCs w:val="20"/>
          <w:lang w:eastAsia="pt-BR"/>
        </w:rPr>
        <w:t>–</w:t>
      </w:r>
      <w:r w:rsidRPr="003D1694">
        <w:rPr>
          <w:rFonts w:ascii="Verdana" w:eastAsia="Times New Roman" w:hAnsi="Verdana" w:cs="Arial"/>
          <w:b/>
          <w:bCs/>
          <w:sz w:val="20"/>
          <w:szCs w:val="20"/>
          <w:lang w:eastAsia="pt-BR"/>
        </w:rPr>
        <w:t xml:space="preserve"> ABRANGÊNCIA</w:t>
      </w:r>
    </w:p>
    <w:p w:rsidR="00055635" w:rsidRPr="003D1694" w:rsidRDefault="00055635" w:rsidP="00055635">
      <w:pPr>
        <w:jc w:val="both"/>
        <w:rPr>
          <w:rFonts w:ascii="Verdana" w:eastAsia="Times New Roman" w:hAnsi="Verdana" w:cs="Arial"/>
          <w:sz w:val="20"/>
          <w:szCs w:val="20"/>
          <w:lang w:eastAsia="pt-BR"/>
        </w:rPr>
      </w:pPr>
      <w:r w:rsidRPr="003D1694">
        <w:rPr>
          <w:rFonts w:ascii="Verdana" w:eastAsia="Times New Roman" w:hAnsi="Verdana" w:cs="Arial"/>
          <w:sz w:val="20"/>
          <w:szCs w:val="20"/>
          <w:lang w:eastAsia="pt-BR"/>
        </w:rPr>
        <w:t xml:space="preserve">A presente Convenção Coletiva de Trabalho abrangerá a(s) categoria(s) </w:t>
      </w:r>
      <w:r w:rsidRPr="003D1694">
        <w:rPr>
          <w:rFonts w:ascii="Verdana" w:eastAsia="Times New Roman" w:hAnsi="Verdana" w:cs="Arial"/>
          <w:b/>
          <w:bCs/>
          <w:sz w:val="20"/>
          <w:szCs w:val="20"/>
          <w:lang w:eastAsia="pt-BR"/>
        </w:rPr>
        <w:t xml:space="preserve">Motociclistas do </w:t>
      </w:r>
      <w:r>
        <w:rPr>
          <w:rFonts w:ascii="Verdana" w:eastAsia="Times New Roman" w:hAnsi="Verdana" w:cs="Arial"/>
          <w:b/>
          <w:bCs/>
          <w:sz w:val="20"/>
          <w:szCs w:val="20"/>
          <w:lang w:eastAsia="pt-BR"/>
        </w:rPr>
        <w:t>Comércio do Segmento Lojista</w:t>
      </w:r>
      <w:r w:rsidRPr="003D1694">
        <w:rPr>
          <w:rFonts w:ascii="Verdana" w:eastAsia="Times New Roman" w:hAnsi="Verdana" w:cs="Arial"/>
          <w:sz w:val="20"/>
          <w:szCs w:val="20"/>
          <w:lang w:eastAsia="pt-BR"/>
        </w:rPr>
        <w:t xml:space="preserve">, com abrangência territorial em </w:t>
      </w:r>
      <w:r w:rsidRPr="003D1694">
        <w:rPr>
          <w:rFonts w:ascii="Verdana" w:eastAsia="Times New Roman" w:hAnsi="Verdana" w:cs="Arial"/>
          <w:b/>
          <w:bCs/>
          <w:sz w:val="20"/>
          <w:szCs w:val="20"/>
          <w:lang w:eastAsia="pt-BR"/>
        </w:rPr>
        <w:t>Belo Horizonte/MG</w:t>
      </w:r>
      <w:r w:rsidRPr="003D1694">
        <w:rPr>
          <w:rFonts w:ascii="Verdana" w:eastAsia="Times New Roman" w:hAnsi="Verdana" w:cs="Arial"/>
          <w:sz w:val="20"/>
          <w:szCs w:val="20"/>
          <w:lang w:eastAsia="pt-BR"/>
        </w:rPr>
        <w:t xml:space="preserve">. </w:t>
      </w: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sz w:val="20"/>
          <w:szCs w:val="20"/>
          <w:lang w:eastAsia="pt-BR"/>
        </w:rPr>
        <w:br/>
      </w:r>
      <w:r w:rsidRPr="003D1694">
        <w:rPr>
          <w:rFonts w:ascii="Verdana" w:eastAsia="Times New Roman" w:hAnsi="Verdana" w:cs="Arial"/>
          <w:b/>
          <w:bCs/>
          <w:sz w:val="20"/>
          <w:szCs w:val="20"/>
          <w:lang w:eastAsia="pt-BR"/>
        </w:rPr>
        <w:t xml:space="preserve">Salários, Reajustes e Pagamento </w:t>
      </w:r>
      <w:r w:rsidRPr="003D1694">
        <w:rPr>
          <w:rFonts w:ascii="Verdana" w:eastAsia="Times New Roman" w:hAnsi="Verdana" w:cs="Arial"/>
          <w:b/>
          <w:bCs/>
          <w:sz w:val="20"/>
          <w:szCs w:val="20"/>
          <w:lang w:eastAsia="pt-BR"/>
        </w:rPr>
        <w:br/>
      </w:r>
    </w:p>
    <w:p w:rsidR="00055635" w:rsidRDefault="00055635" w:rsidP="00055635">
      <w:pPr>
        <w:jc w:val="center"/>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Reajustes/Correções Salariais</w:t>
      </w:r>
    </w:p>
    <w:p w:rsidR="00055635" w:rsidRDefault="00055635" w:rsidP="00055635">
      <w:pPr>
        <w:rPr>
          <w:rFonts w:ascii="Verdana" w:eastAsia="Times New Roman" w:hAnsi="Verdana" w:cs="Arial"/>
          <w:b/>
          <w:bCs/>
          <w:sz w:val="20"/>
          <w:szCs w:val="20"/>
          <w:lang w:eastAsia="pt-BR"/>
        </w:rPr>
      </w:pPr>
    </w:p>
    <w:p w:rsidR="00055635" w:rsidRDefault="00055635" w:rsidP="00055635">
      <w:pPr>
        <w:rPr>
          <w:rFonts w:ascii="Verdana" w:eastAsia="Times New Roman" w:hAnsi="Verdana"/>
          <w:sz w:val="20"/>
          <w:szCs w:val="20"/>
          <w:lang w:eastAsia="pt-BR"/>
        </w:rPr>
      </w:pPr>
      <w:r w:rsidRPr="003D1694">
        <w:rPr>
          <w:rFonts w:ascii="Verdana" w:eastAsia="Times New Roman" w:hAnsi="Verdana" w:cs="Arial"/>
          <w:b/>
          <w:bCs/>
          <w:sz w:val="20"/>
          <w:szCs w:val="20"/>
          <w:lang w:eastAsia="pt-BR"/>
        </w:rPr>
        <w:t xml:space="preserve">CLÁUSULA TERCEIRA - CORREÇÃO SALARIAL </w:t>
      </w:r>
      <w:r w:rsidRPr="003D1694">
        <w:rPr>
          <w:rFonts w:ascii="Verdana" w:eastAsia="Times New Roman" w:hAnsi="Verdana" w:cs="Arial"/>
          <w:b/>
          <w:bCs/>
          <w:sz w:val="20"/>
          <w:szCs w:val="20"/>
          <w:lang w:eastAsia="pt-BR"/>
        </w:rPr>
        <w:br/>
      </w:r>
      <w:r w:rsidRPr="003D1694">
        <w:rPr>
          <w:rFonts w:ascii="Verdana" w:eastAsia="Times New Roman" w:hAnsi="Verdana"/>
          <w:sz w:val="20"/>
          <w:szCs w:val="20"/>
          <w:lang w:eastAsia="pt-BR"/>
        </w:rPr>
        <w:t>A Entidade Patronal concede à categoria profissional representada pelo Sindicato dos Motociclistas Profissionais de Minas Gerais, no dia 1º de janeiro de 201</w:t>
      </w:r>
      <w:r w:rsidR="0065680A">
        <w:rPr>
          <w:rFonts w:ascii="Verdana" w:eastAsia="Times New Roman" w:hAnsi="Verdana"/>
          <w:sz w:val="20"/>
          <w:szCs w:val="20"/>
          <w:lang w:eastAsia="pt-BR"/>
        </w:rPr>
        <w:t>6</w:t>
      </w:r>
      <w:r w:rsidRPr="003D1694">
        <w:rPr>
          <w:rFonts w:ascii="Verdana" w:eastAsia="Times New Roman" w:hAnsi="Verdana"/>
          <w:sz w:val="20"/>
          <w:szCs w:val="20"/>
          <w:lang w:eastAsia="pt-BR"/>
        </w:rPr>
        <w:t xml:space="preserve"> – data base da categoria profissional - correção salarial a incidir sobre os salários vigentes no mês de aplicação do índice de proporcionalidade abaixo:</w:t>
      </w:r>
      <w:r>
        <w:rPr>
          <w:rFonts w:ascii="Verdana" w:eastAsia="Times New Roman" w:hAnsi="Verdana"/>
          <w:sz w:val="20"/>
          <w:szCs w:val="20"/>
          <w:lang w:eastAsia="pt-BR"/>
        </w:rPr>
        <w:t xml:space="preserve">  </w:t>
      </w:r>
    </w:p>
    <w:p w:rsidR="00055635" w:rsidRPr="003D1694" w:rsidRDefault="00055635" w:rsidP="00055635">
      <w:pPr>
        <w:rPr>
          <w:rFonts w:ascii="Verdana" w:eastAsia="Times New Roman" w:hAnsi="Verdana"/>
          <w:sz w:val="20"/>
          <w:szCs w:val="20"/>
          <w:lang w:eastAsia="pt-BR"/>
        </w:rPr>
      </w:pPr>
    </w:p>
    <w:tbl>
      <w:tblPr>
        <w:tblW w:w="0" w:type="auto"/>
        <w:tblInd w:w="113" w:type="dxa"/>
        <w:tblCellMar>
          <w:left w:w="113" w:type="dxa"/>
          <w:right w:w="113" w:type="dxa"/>
        </w:tblCellMar>
        <w:tblLook w:val="04A0" w:firstRow="1" w:lastRow="0" w:firstColumn="1" w:lastColumn="0" w:noHBand="0" w:noVBand="1"/>
      </w:tblPr>
      <w:tblGrid>
        <w:gridCol w:w="3595"/>
        <w:gridCol w:w="1531"/>
        <w:gridCol w:w="3219"/>
      </w:tblGrid>
      <w:tr w:rsidR="00055635" w:rsidRPr="003D1694" w:rsidTr="00DB5F5C">
        <w:trPr>
          <w:cantSplit/>
        </w:trPr>
        <w:tc>
          <w:tcPr>
            <w:tcW w:w="3595" w:type="dxa"/>
            <w:tcBorders>
              <w:top w:val="double" w:sz="6" w:space="0" w:color="auto"/>
              <w:left w:val="double" w:sz="6" w:space="0" w:color="auto"/>
              <w:bottom w:val="single" w:sz="6" w:space="0" w:color="auto"/>
              <w:right w:val="single" w:sz="6" w:space="0" w:color="auto"/>
            </w:tcBorders>
            <w:shd w:val="clear" w:color="auto" w:fill="auto"/>
            <w:hideMark/>
          </w:tcPr>
          <w:p w:rsidR="00055635" w:rsidRPr="003D1694" w:rsidRDefault="00055635" w:rsidP="000505A8">
            <w:pPr>
              <w:jc w:val="center"/>
              <w:rPr>
                <w:rFonts w:ascii="Verdana" w:eastAsia="Times New Roman" w:hAnsi="Verdana"/>
                <w:b/>
                <w:sz w:val="20"/>
                <w:szCs w:val="20"/>
                <w:lang w:eastAsia="pt-BR"/>
              </w:rPr>
            </w:pPr>
            <w:r w:rsidRPr="003D1694">
              <w:rPr>
                <w:rFonts w:ascii="Verdana" w:eastAsia="Times New Roman" w:hAnsi="Verdana"/>
                <w:b/>
                <w:sz w:val="20"/>
                <w:szCs w:val="20"/>
                <w:lang w:eastAsia="pt-BR"/>
              </w:rPr>
              <w:t>MÊS DE ADMISSÃO E INCIDÊNCIA DO REAJUSTE</w:t>
            </w:r>
          </w:p>
        </w:tc>
        <w:tc>
          <w:tcPr>
            <w:tcW w:w="1531" w:type="dxa"/>
            <w:tcBorders>
              <w:top w:val="single" w:sz="6" w:space="0" w:color="auto"/>
              <w:left w:val="single" w:sz="6" w:space="0" w:color="auto"/>
              <w:bottom w:val="single" w:sz="6" w:space="0" w:color="auto"/>
              <w:right w:val="single" w:sz="6" w:space="0" w:color="auto"/>
            </w:tcBorders>
            <w:shd w:val="clear" w:color="auto" w:fill="auto"/>
          </w:tcPr>
          <w:p w:rsidR="00055635" w:rsidRPr="003D1694" w:rsidRDefault="00055635" w:rsidP="000505A8">
            <w:pPr>
              <w:jc w:val="both"/>
              <w:rPr>
                <w:rFonts w:ascii="Verdana" w:eastAsia="Times New Roman" w:hAnsi="Verdana"/>
                <w:b/>
                <w:sz w:val="20"/>
                <w:szCs w:val="20"/>
                <w:lang w:eastAsia="pt-BR"/>
              </w:rPr>
            </w:pPr>
          </w:p>
          <w:p w:rsidR="00055635" w:rsidRPr="003D1694" w:rsidRDefault="00055635" w:rsidP="000505A8">
            <w:pPr>
              <w:jc w:val="center"/>
              <w:rPr>
                <w:rFonts w:ascii="Verdana" w:eastAsia="Times New Roman" w:hAnsi="Verdana"/>
                <w:b/>
                <w:sz w:val="20"/>
                <w:szCs w:val="20"/>
                <w:lang w:eastAsia="pt-BR"/>
              </w:rPr>
            </w:pPr>
            <w:r w:rsidRPr="003D1694">
              <w:rPr>
                <w:rFonts w:ascii="Verdana" w:eastAsia="Times New Roman" w:hAnsi="Verdana"/>
                <w:b/>
                <w:sz w:val="20"/>
                <w:szCs w:val="20"/>
                <w:lang w:eastAsia="pt-BR"/>
              </w:rPr>
              <w:t>ÍNDICE</w:t>
            </w:r>
          </w:p>
        </w:tc>
        <w:tc>
          <w:tcPr>
            <w:tcW w:w="3219" w:type="dxa"/>
            <w:tcBorders>
              <w:top w:val="double" w:sz="6" w:space="0" w:color="auto"/>
              <w:left w:val="single" w:sz="6" w:space="0" w:color="auto"/>
              <w:bottom w:val="single" w:sz="6" w:space="0" w:color="auto"/>
              <w:right w:val="double" w:sz="6" w:space="0" w:color="auto"/>
            </w:tcBorders>
            <w:shd w:val="clear" w:color="auto" w:fill="auto"/>
          </w:tcPr>
          <w:p w:rsidR="00055635" w:rsidRPr="003D1694" w:rsidRDefault="00055635" w:rsidP="000505A8">
            <w:pPr>
              <w:jc w:val="both"/>
              <w:rPr>
                <w:rFonts w:ascii="Verdana" w:eastAsia="Times New Roman" w:hAnsi="Verdana"/>
                <w:b/>
                <w:sz w:val="20"/>
                <w:szCs w:val="20"/>
                <w:lang w:eastAsia="pt-BR"/>
              </w:rPr>
            </w:pPr>
          </w:p>
          <w:p w:rsidR="00055635" w:rsidRPr="003D1694" w:rsidRDefault="00055635" w:rsidP="000505A8">
            <w:pPr>
              <w:jc w:val="center"/>
              <w:rPr>
                <w:rFonts w:ascii="Verdana" w:eastAsia="Times New Roman" w:hAnsi="Verdana"/>
                <w:b/>
                <w:sz w:val="20"/>
                <w:szCs w:val="20"/>
                <w:lang w:eastAsia="pt-BR"/>
              </w:rPr>
            </w:pPr>
            <w:r w:rsidRPr="003D1694">
              <w:rPr>
                <w:rFonts w:ascii="Verdana" w:eastAsia="Times New Roman" w:hAnsi="Verdana"/>
                <w:b/>
                <w:sz w:val="20"/>
                <w:szCs w:val="20"/>
                <w:lang w:eastAsia="pt-BR"/>
              </w:rPr>
              <w:t>FATOR DE REAJUSTE</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Até </w:t>
            </w:r>
            <w:proofErr w:type="gramStart"/>
            <w:r w:rsidRPr="003D1694">
              <w:rPr>
                <w:rFonts w:ascii="Verdana" w:eastAsia="Times New Roman" w:hAnsi="Verdana"/>
                <w:sz w:val="20"/>
                <w:szCs w:val="20"/>
                <w:lang w:eastAsia="pt-BR"/>
              </w:rPr>
              <w:t>Janeiro</w:t>
            </w:r>
            <w:proofErr w:type="gramEnd"/>
            <w:r w:rsidRPr="003D1694">
              <w:rPr>
                <w:rFonts w:ascii="Verdana" w:eastAsia="Times New Roman" w:hAnsi="Verdana"/>
                <w:sz w:val="20"/>
                <w:szCs w:val="20"/>
                <w:lang w:eastAsia="pt-BR"/>
              </w:rPr>
              <w:t>/1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eastAsia="Times New Roman" w:hAnsi="Verdana" w:cs="Arial"/>
                <w:sz w:val="20"/>
                <w:szCs w:val="20"/>
              </w:rPr>
            </w:pPr>
            <w:r>
              <w:rPr>
                <w:rFonts w:ascii="Verdana" w:eastAsia="Times New Roman" w:hAnsi="Verdana" w:cs="Arial"/>
                <w:sz w:val="20"/>
                <w:szCs w:val="20"/>
              </w:rPr>
              <w:t>11,28</w:t>
            </w:r>
            <w:r w:rsidRPr="00EA4B6F">
              <w:rPr>
                <w:rFonts w:ascii="Verdana" w:eastAsia="Times New Roman" w:hAnsi="Verdana" w:cs="Arial"/>
                <w:sz w:val="20"/>
                <w:szCs w:val="20"/>
              </w:rPr>
              <w:t>%</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A17888" w:rsidRDefault="00DB5F5C" w:rsidP="00DB5F5C">
            <w:pPr>
              <w:jc w:val="center"/>
              <w:rPr>
                <w:rFonts w:ascii="Verdana" w:hAnsi="Verdana"/>
                <w:sz w:val="20"/>
                <w:szCs w:val="20"/>
              </w:rPr>
            </w:pPr>
            <w:r w:rsidRPr="00A17888">
              <w:rPr>
                <w:rFonts w:ascii="Verdana" w:hAnsi="Verdana"/>
                <w:sz w:val="20"/>
                <w:szCs w:val="20"/>
              </w:rPr>
              <w:t>1,</w:t>
            </w:r>
            <w:r>
              <w:rPr>
                <w:rFonts w:ascii="Verdana" w:hAnsi="Verdana"/>
                <w:sz w:val="20"/>
                <w:szCs w:val="20"/>
              </w:rPr>
              <w:t>1128</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Fevereiro/1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10,29</w:t>
            </w:r>
            <w:r w:rsidRPr="00EA4B6F">
              <w:rPr>
                <w:rFonts w:ascii="Verdana" w:hAnsi="Verdana" w:cs="Arial"/>
                <w:bCs/>
                <w:sz w:val="20"/>
                <w:szCs w:val="20"/>
              </w:rPr>
              <w:t>%</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w:t>
            </w:r>
            <w:r>
              <w:rPr>
                <w:rFonts w:ascii="Verdana" w:hAnsi="Verdana"/>
                <w:sz w:val="20"/>
                <w:szCs w:val="20"/>
              </w:rPr>
              <w:t>1029</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Março/1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9,31%</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1,0</w:t>
            </w:r>
            <w:r>
              <w:rPr>
                <w:rFonts w:ascii="Verdana" w:hAnsi="Verdana"/>
                <w:sz w:val="20"/>
                <w:szCs w:val="20"/>
              </w:rPr>
              <w:t>931</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Abril/1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8,35%</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1,0</w:t>
            </w:r>
            <w:r>
              <w:rPr>
                <w:rFonts w:ascii="Verdana" w:hAnsi="Verdana"/>
                <w:sz w:val="20"/>
                <w:szCs w:val="20"/>
              </w:rPr>
              <w:t>835</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Maio/1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7,38%</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1,0</w:t>
            </w:r>
            <w:r>
              <w:rPr>
                <w:rFonts w:ascii="Verdana" w:hAnsi="Verdana"/>
                <w:sz w:val="20"/>
                <w:szCs w:val="20"/>
              </w:rPr>
              <w:t>738</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Junho/1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6,43%</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1,0</w:t>
            </w:r>
            <w:r>
              <w:rPr>
                <w:rFonts w:ascii="Verdana" w:hAnsi="Verdana"/>
                <w:sz w:val="20"/>
                <w:szCs w:val="20"/>
              </w:rPr>
              <w:t>643</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Julho/1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5,49%</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1,05</w:t>
            </w:r>
            <w:r>
              <w:rPr>
                <w:rFonts w:ascii="Verdana" w:hAnsi="Verdana"/>
                <w:sz w:val="20"/>
                <w:szCs w:val="20"/>
              </w:rPr>
              <w:t>49</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Agosto/1</w:t>
            </w:r>
            <w:r>
              <w:rPr>
                <w:rFonts w:ascii="Verdana" w:eastAsia="Times New Roman" w:hAnsi="Verdana"/>
                <w:sz w:val="20"/>
                <w:szCs w:val="20"/>
                <w:lang w:eastAsia="pt-BR"/>
              </w:rPr>
              <w:t>5</w:t>
            </w:r>
            <w:r w:rsidRPr="003D1694">
              <w:rPr>
                <w:rFonts w:ascii="Verdana" w:eastAsia="Times New Roman" w:hAnsi="Verdana"/>
                <w:sz w:val="20"/>
                <w:szCs w:val="20"/>
                <w:lang w:eastAsia="pt-BR"/>
              </w:rPr>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4,55%</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1,04</w:t>
            </w:r>
            <w:r>
              <w:rPr>
                <w:rFonts w:ascii="Verdana" w:hAnsi="Verdana"/>
                <w:sz w:val="20"/>
                <w:szCs w:val="20"/>
              </w:rPr>
              <w:t>55</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Setembro/1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3,63%</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1,03</w:t>
            </w:r>
            <w:r>
              <w:rPr>
                <w:rFonts w:ascii="Verdana" w:hAnsi="Verdana"/>
                <w:sz w:val="20"/>
                <w:szCs w:val="20"/>
              </w:rPr>
              <w:t>63</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Outubro/1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2,71%</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1,02</w:t>
            </w:r>
            <w:r>
              <w:rPr>
                <w:rFonts w:ascii="Verdana" w:hAnsi="Verdana"/>
                <w:sz w:val="20"/>
                <w:szCs w:val="20"/>
              </w:rPr>
              <w:t>71</w:t>
            </w:r>
          </w:p>
        </w:tc>
      </w:tr>
      <w:tr w:rsidR="00DB5F5C" w:rsidRPr="003D1694" w:rsidTr="00DB5F5C">
        <w:trPr>
          <w:cantSplit/>
        </w:trPr>
        <w:tc>
          <w:tcPr>
            <w:tcW w:w="3595" w:type="dxa"/>
            <w:tcBorders>
              <w:top w:val="single" w:sz="6" w:space="0" w:color="auto"/>
              <w:left w:val="single" w:sz="6" w:space="0" w:color="auto"/>
              <w:bottom w:val="sing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Novembro/1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1,80%</w:t>
            </w:r>
          </w:p>
        </w:tc>
        <w:tc>
          <w:tcPr>
            <w:tcW w:w="3219" w:type="dxa"/>
            <w:tcBorders>
              <w:top w:val="single" w:sz="6" w:space="0" w:color="auto"/>
              <w:left w:val="single" w:sz="6" w:space="0" w:color="auto"/>
              <w:bottom w:val="single" w:sz="6" w:space="0" w:color="auto"/>
              <w:right w:val="sing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1,01</w:t>
            </w:r>
            <w:r>
              <w:rPr>
                <w:rFonts w:ascii="Verdana" w:hAnsi="Verdana"/>
                <w:sz w:val="20"/>
                <w:szCs w:val="20"/>
              </w:rPr>
              <w:t>80</w:t>
            </w:r>
          </w:p>
        </w:tc>
      </w:tr>
      <w:tr w:rsidR="00DB5F5C" w:rsidRPr="003D1694" w:rsidTr="00DB5F5C">
        <w:trPr>
          <w:cantSplit/>
        </w:trPr>
        <w:tc>
          <w:tcPr>
            <w:tcW w:w="3595" w:type="dxa"/>
            <w:tcBorders>
              <w:top w:val="single" w:sz="6" w:space="0" w:color="auto"/>
              <w:left w:val="double" w:sz="6" w:space="0" w:color="auto"/>
              <w:bottom w:val="double" w:sz="6" w:space="0" w:color="auto"/>
              <w:right w:val="single" w:sz="6" w:space="0" w:color="auto"/>
            </w:tcBorders>
            <w:shd w:val="clear" w:color="auto" w:fill="auto"/>
            <w:hideMark/>
          </w:tcPr>
          <w:p w:rsidR="00DB5F5C" w:rsidRPr="003D1694" w:rsidRDefault="00DB5F5C" w:rsidP="00DB5F5C">
            <w:pPr>
              <w:jc w:val="both"/>
              <w:rPr>
                <w:rFonts w:ascii="Verdana" w:eastAsia="Times New Roman" w:hAnsi="Verdana"/>
                <w:sz w:val="20"/>
                <w:szCs w:val="20"/>
                <w:lang w:eastAsia="pt-BR"/>
              </w:rPr>
            </w:pPr>
            <w:r w:rsidRPr="003D1694">
              <w:rPr>
                <w:rFonts w:ascii="Verdana" w:eastAsia="Times New Roman" w:hAnsi="Verdana"/>
                <w:sz w:val="20"/>
                <w:szCs w:val="20"/>
                <w:lang w:eastAsia="pt-BR"/>
              </w:rPr>
              <w:t>Dezembro/1</w:t>
            </w:r>
            <w:r>
              <w:rPr>
                <w:rFonts w:ascii="Verdana" w:eastAsia="Times New Roman" w:hAnsi="Verdana"/>
                <w:sz w:val="20"/>
                <w:szCs w:val="20"/>
                <w:lang w:eastAsia="pt-BR"/>
              </w:rPr>
              <w:t>5</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B5F5C" w:rsidRPr="00EA4B6F" w:rsidRDefault="00DB5F5C" w:rsidP="00DB5F5C">
            <w:pPr>
              <w:jc w:val="center"/>
              <w:rPr>
                <w:rFonts w:ascii="Verdana" w:hAnsi="Verdana" w:cs="Arial"/>
                <w:bCs/>
                <w:sz w:val="20"/>
                <w:szCs w:val="20"/>
              </w:rPr>
            </w:pPr>
            <w:r>
              <w:rPr>
                <w:rFonts w:ascii="Verdana" w:hAnsi="Verdana" w:cs="Arial"/>
                <w:bCs/>
                <w:sz w:val="20"/>
                <w:szCs w:val="20"/>
              </w:rPr>
              <w:t>0,89%</w:t>
            </w:r>
          </w:p>
        </w:tc>
        <w:tc>
          <w:tcPr>
            <w:tcW w:w="3219" w:type="dxa"/>
            <w:tcBorders>
              <w:top w:val="single" w:sz="6" w:space="0" w:color="auto"/>
              <w:left w:val="single" w:sz="6" w:space="0" w:color="auto"/>
              <w:bottom w:val="double" w:sz="6" w:space="0" w:color="auto"/>
              <w:right w:val="double" w:sz="6" w:space="0" w:color="auto"/>
            </w:tcBorders>
            <w:shd w:val="clear" w:color="auto" w:fill="auto"/>
            <w:hideMark/>
          </w:tcPr>
          <w:p w:rsidR="00DB5F5C" w:rsidRPr="007117AA" w:rsidRDefault="00DB5F5C" w:rsidP="00DB5F5C">
            <w:pPr>
              <w:jc w:val="center"/>
              <w:rPr>
                <w:rFonts w:ascii="Verdana" w:hAnsi="Verdana"/>
                <w:sz w:val="20"/>
                <w:szCs w:val="20"/>
              </w:rPr>
            </w:pPr>
            <w:r w:rsidRPr="007117AA">
              <w:rPr>
                <w:rFonts w:ascii="Verdana" w:hAnsi="Verdana"/>
                <w:sz w:val="20"/>
                <w:szCs w:val="20"/>
              </w:rPr>
              <w:t>1,008</w:t>
            </w:r>
            <w:r>
              <w:rPr>
                <w:rFonts w:ascii="Verdana" w:hAnsi="Verdana"/>
                <w:sz w:val="20"/>
                <w:szCs w:val="20"/>
              </w:rPr>
              <w:t>9</w:t>
            </w:r>
          </w:p>
        </w:tc>
      </w:tr>
    </w:tbl>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                                                                   </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b/>
          <w:sz w:val="20"/>
          <w:szCs w:val="20"/>
          <w:lang w:eastAsia="pt-BR"/>
        </w:rPr>
        <w:t>PARÁGRAFO PRIMEIRO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Na aplicação dos índices acima já se acham automaticamente compensados os aumentos espontâneos e/ou antecipações salariais, concedidos no período de 1º de janeiro de 201</w:t>
      </w:r>
      <w:r w:rsidR="0088092C">
        <w:rPr>
          <w:rFonts w:ascii="Verdana" w:eastAsia="Times New Roman" w:hAnsi="Verdana"/>
          <w:sz w:val="20"/>
          <w:szCs w:val="20"/>
          <w:lang w:eastAsia="pt-BR"/>
        </w:rPr>
        <w:t>5</w:t>
      </w:r>
      <w:r w:rsidRPr="003D1694">
        <w:rPr>
          <w:rFonts w:ascii="Verdana" w:eastAsia="Times New Roman" w:hAnsi="Verdana"/>
          <w:sz w:val="20"/>
          <w:szCs w:val="20"/>
          <w:lang w:eastAsia="pt-BR"/>
        </w:rPr>
        <w:t xml:space="preserve"> a 31 de dezembro de 201</w:t>
      </w:r>
      <w:r w:rsidR="0088092C">
        <w:rPr>
          <w:rFonts w:ascii="Verdana" w:eastAsia="Times New Roman" w:hAnsi="Verdana"/>
          <w:sz w:val="20"/>
          <w:szCs w:val="20"/>
          <w:lang w:eastAsia="pt-BR"/>
        </w:rPr>
        <w:t>5</w:t>
      </w:r>
      <w:r w:rsidRPr="003D1694">
        <w:rPr>
          <w:rFonts w:ascii="Verdana" w:eastAsia="Times New Roman" w:hAnsi="Verdana"/>
          <w:sz w:val="20"/>
          <w:szCs w:val="20"/>
          <w:lang w:eastAsia="pt-BR"/>
        </w:rPr>
        <w:t>.</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lastRenderedPageBreak/>
        <w:t xml:space="preserve">PARÁGRAFO SEGUNDO </w:t>
      </w: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sz w:val="20"/>
          <w:szCs w:val="20"/>
          <w:lang w:eastAsia="pt-BR"/>
        </w:rPr>
        <w:t>Não poderão ser deduzidos os aumentos decorrentes de término de aprendizagem, promoção, por merecimento e antiguidade, transferência de cargo, função, estabelecimento ou de localidade, bem assim de equiparação salarial determinada por sentença transitada em julgado.</w:t>
      </w:r>
    </w:p>
    <w:p w:rsidR="00055635" w:rsidRPr="003D1694" w:rsidRDefault="00055635" w:rsidP="00055635">
      <w:pPr>
        <w:jc w:val="both"/>
        <w:rPr>
          <w:rFonts w:ascii="Verdana" w:eastAsia="Times New Roman" w:hAnsi="Verdana" w:cs="Arial"/>
          <w:sz w:val="20"/>
          <w:szCs w:val="20"/>
          <w:lang w:eastAsia="pt-BR"/>
        </w:rPr>
      </w:pP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b/>
          <w:bCs/>
          <w:sz w:val="20"/>
          <w:szCs w:val="20"/>
          <w:lang w:eastAsia="pt-BR"/>
        </w:rPr>
        <w:t xml:space="preserve">Pagamento de Salário – Formas e Prazos </w:t>
      </w:r>
      <w:r w:rsidRPr="003D1694">
        <w:rPr>
          <w:rFonts w:ascii="Verdana" w:eastAsia="Times New Roman" w:hAnsi="Verdana" w:cs="Arial"/>
          <w:b/>
          <w:bCs/>
          <w:sz w:val="20"/>
          <w:szCs w:val="20"/>
          <w:lang w:eastAsia="pt-BR"/>
        </w:rPr>
        <w:br/>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CLÁUSULA QUARTA - CÁLCULO DE FÉRIAS, 13º SALÁRIO E RESCISÃO DO EMPREGADO COMISSIONISTA</w:t>
      </w:r>
    </w:p>
    <w:p w:rsidR="00055635"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Para efeito de pagamento de férias, 13º salário e rescisão contratual, será tomada por base de cálculo a média das comissões percebidas nos últimos 12 (doze) meses.</w:t>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br/>
        <w:t>CLÁUSULA QUINTA - DIFERENÇAS SALARIAIS</w:t>
      </w:r>
    </w:p>
    <w:p w:rsidR="00055635" w:rsidRDefault="00055635" w:rsidP="00055635">
      <w:pPr>
        <w:jc w:val="both"/>
        <w:rPr>
          <w:rFonts w:ascii="Verdana" w:eastAsia="Times New Roman" w:hAnsi="Verdana"/>
          <w:sz w:val="20"/>
          <w:szCs w:val="20"/>
          <w:lang w:val="pt-PT" w:eastAsia="pt-BR"/>
        </w:rPr>
      </w:pPr>
      <w:r w:rsidRPr="003D1694">
        <w:rPr>
          <w:rFonts w:ascii="Verdana" w:eastAsia="Times New Roman" w:hAnsi="Verdana"/>
          <w:sz w:val="20"/>
          <w:szCs w:val="20"/>
          <w:lang w:val="pt-PT" w:eastAsia="pt-BR"/>
        </w:rPr>
        <w:t>As eventuais diferenças salariais decorrentes da aplicação da presente Convenção Coletiva de Trabalho, devem ser pagas, sem acréscimos legais, da seguinte forma:</w:t>
      </w:r>
    </w:p>
    <w:p w:rsidR="00055635" w:rsidRPr="003D1694" w:rsidRDefault="00055635" w:rsidP="00055635">
      <w:pPr>
        <w:jc w:val="both"/>
        <w:rPr>
          <w:rFonts w:ascii="Verdana" w:eastAsia="Times New Roman" w:hAnsi="Verdana"/>
          <w:sz w:val="20"/>
          <w:szCs w:val="20"/>
          <w:lang w:val="pt-PT" w:eastAsia="pt-BR"/>
        </w:rPr>
      </w:pPr>
    </w:p>
    <w:p w:rsidR="00055635" w:rsidRDefault="00055635" w:rsidP="00055635">
      <w:pPr>
        <w:jc w:val="both"/>
        <w:rPr>
          <w:rFonts w:ascii="Verdana" w:eastAsia="Times New Roman" w:hAnsi="Verdana"/>
          <w:sz w:val="20"/>
          <w:szCs w:val="20"/>
          <w:lang w:val="pt-PT" w:eastAsia="pt-BR"/>
        </w:rPr>
      </w:pPr>
      <w:r w:rsidRPr="003D1694">
        <w:rPr>
          <w:rFonts w:ascii="Verdana" w:eastAsia="Times New Roman" w:hAnsi="Verdana"/>
          <w:b/>
          <w:sz w:val="20"/>
          <w:szCs w:val="20"/>
          <w:lang w:val="pt-PT" w:eastAsia="pt-BR"/>
        </w:rPr>
        <w:t>a)</w:t>
      </w:r>
      <w:r w:rsidRPr="003D1694">
        <w:rPr>
          <w:rFonts w:ascii="Verdana" w:eastAsia="Times New Roman" w:hAnsi="Verdana"/>
          <w:b/>
          <w:sz w:val="20"/>
          <w:szCs w:val="20"/>
          <w:lang w:val="pt-PT" w:eastAsia="pt-BR"/>
        </w:rPr>
        <w:tab/>
      </w:r>
      <w:r w:rsidRPr="003D1694">
        <w:rPr>
          <w:rFonts w:ascii="Verdana" w:eastAsia="Times New Roman" w:hAnsi="Verdana"/>
          <w:sz w:val="20"/>
          <w:szCs w:val="20"/>
          <w:lang w:val="pt-PT" w:eastAsia="pt-BR"/>
        </w:rPr>
        <w:t>as eventuais diferenças salariais relativas aos salários do m</w:t>
      </w:r>
      <w:r w:rsidR="00EE488F">
        <w:rPr>
          <w:rFonts w:ascii="Verdana" w:eastAsia="Times New Roman" w:hAnsi="Verdana"/>
          <w:sz w:val="20"/>
          <w:szCs w:val="20"/>
          <w:lang w:val="pt-PT" w:eastAsia="pt-BR"/>
        </w:rPr>
        <w:t>ês</w:t>
      </w:r>
      <w:r w:rsidRPr="003D1694">
        <w:rPr>
          <w:rFonts w:ascii="Verdana" w:eastAsia="Times New Roman" w:hAnsi="Verdana"/>
          <w:sz w:val="20"/>
          <w:szCs w:val="20"/>
          <w:lang w:val="pt-PT" w:eastAsia="pt-BR"/>
        </w:rPr>
        <w:t xml:space="preserve"> de </w:t>
      </w:r>
      <w:r w:rsidRPr="003D1694">
        <w:rPr>
          <w:rFonts w:ascii="Verdana" w:eastAsia="Times New Roman" w:hAnsi="Verdana"/>
          <w:b/>
          <w:sz w:val="20"/>
          <w:szCs w:val="20"/>
          <w:lang w:val="pt-PT" w:eastAsia="pt-BR"/>
        </w:rPr>
        <w:t>janeiro de 201</w:t>
      </w:r>
      <w:r w:rsidR="00EE488F">
        <w:rPr>
          <w:rFonts w:ascii="Verdana" w:eastAsia="Times New Roman" w:hAnsi="Verdana"/>
          <w:b/>
          <w:sz w:val="20"/>
          <w:szCs w:val="20"/>
          <w:lang w:val="pt-PT" w:eastAsia="pt-BR"/>
        </w:rPr>
        <w:t>6</w:t>
      </w:r>
      <w:r w:rsidRPr="003D1694">
        <w:rPr>
          <w:rFonts w:ascii="Verdana" w:eastAsia="Times New Roman" w:hAnsi="Verdana"/>
          <w:sz w:val="20"/>
          <w:szCs w:val="20"/>
          <w:lang w:val="pt-PT" w:eastAsia="pt-BR"/>
        </w:rPr>
        <w:t xml:space="preserve"> devem ser pagas juntamente com o salário do mês de </w:t>
      </w:r>
      <w:r w:rsidR="00EE488F">
        <w:rPr>
          <w:rFonts w:ascii="Verdana" w:eastAsia="Times New Roman" w:hAnsi="Verdana"/>
          <w:b/>
          <w:sz w:val="20"/>
          <w:szCs w:val="20"/>
          <w:lang w:val="pt-PT" w:eastAsia="pt-BR"/>
        </w:rPr>
        <w:t xml:space="preserve">agosto </w:t>
      </w:r>
      <w:r w:rsidRPr="003D1694">
        <w:rPr>
          <w:rFonts w:ascii="Verdana" w:eastAsia="Times New Roman" w:hAnsi="Verdana"/>
          <w:b/>
          <w:sz w:val="20"/>
          <w:szCs w:val="20"/>
          <w:lang w:val="pt-PT" w:eastAsia="pt-BR"/>
        </w:rPr>
        <w:t>de 201</w:t>
      </w:r>
      <w:r w:rsidR="00EE488F">
        <w:rPr>
          <w:rFonts w:ascii="Verdana" w:eastAsia="Times New Roman" w:hAnsi="Verdana"/>
          <w:b/>
          <w:sz w:val="20"/>
          <w:szCs w:val="20"/>
          <w:lang w:val="pt-PT" w:eastAsia="pt-BR"/>
        </w:rPr>
        <w:t>6</w:t>
      </w:r>
      <w:r w:rsidRPr="003D1694">
        <w:rPr>
          <w:rFonts w:ascii="Verdana" w:eastAsia="Times New Roman" w:hAnsi="Verdana"/>
          <w:sz w:val="20"/>
          <w:szCs w:val="20"/>
          <w:lang w:val="pt-PT" w:eastAsia="pt-BR"/>
        </w:rPr>
        <w:t>;</w:t>
      </w:r>
    </w:p>
    <w:p w:rsidR="00EE488F" w:rsidRPr="003D1694" w:rsidRDefault="00EE488F" w:rsidP="00055635">
      <w:pPr>
        <w:jc w:val="both"/>
        <w:rPr>
          <w:rFonts w:ascii="Verdana" w:eastAsia="Times New Roman" w:hAnsi="Verdana"/>
          <w:sz w:val="20"/>
          <w:szCs w:val="20"/>
          <w:lang w:val="pt-PT" w:eastAsia="pt-BR"/>
        </w:rPr>
      </w:pPr>
    </w:p>
    <w:p w:rsidR="00055635" w:rsidRDefault="00055635" w:rsidP="00055635">
      <w:pPr>
        <w:jc w:val="both"/>
        <w:rPr>
          <w:rFonts w:ascii="Verdana" w:eastAsia="Times New Roman" w:hAnsi="Verdana"/>
          <w:sz w:val="20"/>
          <w:szCs w:val="20"/>
          <w:lang w:val="pt-PT" w:eastAsia="pt-BR"/>
        </w:rPr>
      </w:pPr>
      <w:r w:rsidRPr="003D1694">
        <w:rPr>
          <w:rFonts w:ascii="Verdana" w:eastAsia="Times New Roman" w:hAnsi="Verdana"/>
          <w:b/>
          <w:sz w:val="20"/>
          <w:szCs w:val="20"/>
          <w:lang w:val="pt-PT" w:eastAsia="pt-BR"/>
        </w:rPr>
        <w:t>b)</w:t>
      </w:r>
      <w:r w:rsidRPr="003D1694">
        <w:rPr>
          <w:rFonts w:ascii="Verdana" w:eastAsia="Times New Roman" w:hAnsi="Verdana"/>
          <w:b/>
          <w:sz w:val="20"/>
          <w:szCs w:val="20"/>
          <w:lang w:val="pt-PT" w:eastAsia="pt-BR"/>
        </w:rPr>
        <w:tab/>
      </w:r>
      <w:r w:rsidRPr="003D1694">
        <w:rPr>
          <w:rFonts w:ascii="Verdana" w:eastAsia="Times New Roman" w:hAnsi="Verdana"/>
          <w:sz w:val="20"/>
          <w:szCs w:val="20"/>
          <w:lang w:val="pt-PT" w:eastAsia="pt-BR"/>
        </w:rPr>
        <w:t>as eventuais diferenças salariais relativas ao</w:t>
      </w:r>
      <w:r>
        <w:rPr>
          <w:rFonts w:ascii="Verdana" w:eastAsia="Times New Roman" w:hAnsi="Verdana"/>
          <w:sz w:val="20"/>
          <w:szCs w:val="20"/>
          <w:lang w:val="pt-PT" w:eastAsia="pt-BR"/>
        </w:rPr>
        <w:t>s</w:t>
      </w:r>
      <w:r w:rsidRPr="003D1694">
        <w:rPr>
          <w:rFonts w:ascii="Verdana" w:eastAsia="Times New Roman" w:hAnsi="Verdana"/>
          <w:sz w:val="20"/>
          <w:szCs w:val="20"/>
          <w:lang w:val="pt-PT" w:eastAsia="pt-BR"/>
        </w:rPr>
        <w:t xml:space="preserve"> salários do m</w:t>
      </w:r>
      <w:r w:rsidR="00EE488F">
        <w:rPr>
          <w:rFonts w:ascii="Verdana" w:eastAsia="Times New Roman" w:hAnsi="Verdana"/>
          <w:sz w:val="20"/>
          <w:szCs w:val="20"/>
          <w:lang w:val="pt-PT" w:eastAsia="pt-BR"/>
        </w:rPr>
        <w:t>ês</w:t>
      </w:r>
      <w:r w:rsidRPr="003D1694">
        <w:rPr>
          <w:rFonts w:ascii="Verdana" w:eastAsia="Times New Roman" w:hAnsi="Verdana"/>
          <w:sz w:val="20"/>
          <w:szCs w:val="20"/>
          <w:lang w:val="pt-PT" w:eastAsia="pt-BR"/>
        </w:rPr>
        <w:t xml:space="preserve"> de </w:t>
      </w:r>
      <w:r w:rsidR="00EE488F">
        <w:rPr>
          <w:rFonts w:ascii="Verdana" w:eastAsia="Times New Roman" w:hAnsi="Verdana"/>
          <w:b/>
          <w:sz w:val="20"/>
          <w:szCs w:val="20"/>
          <w:lang w:val="pt-PT" w:eastAsia="pt-BR"/>
        </w:rPr>
        <w:t>fevereiro de</w:t>
      </w:r>
      <w:r w:rsidRPr="003D1694">
        <w:rPr>
          <w:rFonts w:ascii="Verdana" w:eastAsia="Times New Roman" w:hAnsi="Verdana"/>
          <w:b/>
          <w:sz w:val="20"/>
          <w:szCs w:val="20"/>
          <w:lang w:val="pt-PT" w:eastAsia="pt-BR"/>
        </w:rPr>
        <w:t xml:space="preserve"> 201</w:t>
      </w:r>
      <w:r w:rsidR="00EE488F">
        <w:rPr>
          <w:rFonts w:ascii="Verdana" w:eastAsia="Times New Roman" w:hAnsi="Verdana"/>
          <w:b/>
          <w:sz w:val="20"/>
          <w:szCs w:val="20"/>
          <w:lang w:val="pt-PT" w:eastAsia="pt-BR"/>
        </w:rPr>
        <w:t>6</w:t>
      </w:r>
      <w:r>
        <w:rPr>
          <w:rFonts w:ascii="Verdana" w:eastAsia="Times New Roman" w:hAnsi="Verdana"/>
          <w:b/>
          <w:sz w:val="20"/>
          <w:szCs w:val="20"/>
          <w:lang w:val="pt-PT" w:eastAsia="pt-BR"/>
        </w:rPr>
        <w:t xml:space="preserve"> </w:t>
      </w:r>
      <w:r w:rsidRPr="003D1694">
        <w:rPr>
          <w:rFonts w:ascii="Verdana" w:eastAsia="Times New Roman" w:hAnsi="Verdana"/>
          <w:sz w:val="20"/>
          <w:szCs w:val="20"/>
          <w:lang w:val="pt-PT" w:eastAsia="pt-BR"/>
        </w:rPr>
        <w:t xml:space="preserve">devem ser pagas juntamente com o salário do mês de </w:t>
      </w:r>
      <w:r w:rsidR="00EE488F">
        <w:rPr>
          <w:rFonts w:ascii="Verdana" w:eastAsia="Times New Roman" w:hAnsi="Verdana"/>
          <w:b/>
          <w:sz w:val="20"/>
          <w:szCs w:val="20"/>
          <w:lang w:val="pt-PT" w:eastAsia="pt-BR"/>
        </w:rPr>
        <w:t>setembro</w:t>
      </w:r>
      <w:r w:rsidRPr="003D1694">
        <w:rPr>
          <w:rFonts w:ascii="Verdana" w:eastAsia="Times New Roman" w:hAnsi="Verdana"/>
          <w:b/>
          <w:sz w:val="20"/>
          <w:szCs w:val="20"/>
          <w:lang w:val="pt-PT" w:eastAsia="pt-BR"/>
        </w:rPr>
        <w:t xml:space="preserve"> de 201</w:t>
      </w:r>
      <w:r w:rsidR="00EE488F">
        <w:rPr>
          <w:rFonts w:ascii="Verdana" w:eastAsia="Times New Roman" w:hAnsi="Verdana"/>
          <w:b/>
          <w:sz w:val="20"/>
          <w:szCs w:val="20"/>
          <w:lang w:val="pt-PT" w:eastAsia="pt-BR"/>
        </w:rPr>
        <w:t>6</w:t>
      </w:r>
      <w:r w:rsidRPr="003D1694">
        <w:rPr>
          <w:rFonts w:ascii="Verdana" w:eastAsia="Times New Roman" w:hAnsi="Verdana"/>
          <w:sz w:val="20"/>
          <w:szCs w:val="20"/>
          <w:lang w:val="pt-PT" w:eastAsia="pt-BR"/>
        </w:rPr>
        <w:t>.</w:t>
      </w:r>
    </w:p>
    <w:p w:rsidR="00EE488F" w:rsidRDefault="00EE488F" w:rsidP="00055635">
      <w:pPr>
        <w:jc w:val="both"/>
        <w:rPr>
          <w:rFonts w:ascii="Verdana" w:eastAsia="Times New Roman" w:hAnsi="Verdana"/>
          <w:sz w:val="20"/>
          <w:szCs w:val="20"/>
          <w:lang w:val="pt-PT" w:eastAsia="pt-BR"/>
        </w:rPr>
      </w:pPr>
    </w:p>
    <w:p w:rsidR="00055635" w:rsidRDefault="00055635" w:rsidP="00055635">
      <w:pPr>
        <w:jc w:val="both"/>
        <w:rPr>
          <w:rFonts w:ascii="Verdana" w:eastAsia="Times New Roman" w:hAnsi="Verdana"/>
          <w:sz w:val="20"/>
          <w:szCs w:val="20"/>
          <w:lang w:val="pt-PT" w:eastAsia="pt-BR"/>
        </w:rPr>
      </w:pPr>
      <w:r>
        <w:rPr>
          <w:rFonts w:ascii="Verdana" w:eastAsia="Times New Roman" w:hAnsi="Verdana"/>
          <w:b/>
          <w:sz w:val="20"/>
          <w:szCs w:val="20"/>
          <w:lang w:val="pt-PT" w:eastAsia="pt-BR"/>
        </w:rPr>
        <w:t>c</w:t>
      </w:r>
      <w:r w:rsidRPr="003D1694">
        <w:rPr>
          <w:rFonts w:ascii="Verdana" w:eastAsia="Times New Roman" w:hAnsi="Verdana"/>
          <w:b/>
          <w:sz w:val="20"/>
          <w:szCs w:val="20"/>
          <w:lang w:val="pt-PT" w:eastAsia="pt-BR"/>
        </w:rPr>
        <w:t>)</w:t>
      </w:r>
      <w:r w:rsidRPr="003D1694">
        <w:rPr>
          <w:rFonts w:ascii="Verdana" w:eastAsia="Times New Roman" w:hAnsi="Verdana"/>
          <w:b/>
          <w:sz w:val="20"/>
          <w:szCs w:val="20"/>
          <w:lang w:val="pt-PT" w:eastAsia="pt-BR"/>
        </w:rPr>
        <w:tab/>
      </w:r>
      <w:r w:rsidRPr="003D1694">
        <w:rPr>
          <w:rFonts w:ascii="Verdana" w:eastAsia="Times New Roman" w:hAnsi="Verdana"/>
          <w:sz w:val="20"/>
          <w:szCs w:val="20"/>
          <w:lang w:val="pt-PT" w:eastAsia="pt-BR"/>
        </w:rPr>
        <w:t>as eventuais diferenças</w:t>
      </w:r>
      <w:r>
        <w:rPr>
          <w:rFonts w:ascii="Verdana" w:eastAsia="Times New Roman" w:hAnsi="Verdana"/>
          <w:sz w:val="20"/>
          <w:szCs w:val="20"/>
          <w:lang w:val="pt-PT" w:eastAsia="pt-BR"/>
        </w:rPr>
        <w:t xml:space="preserve"> salariais relativas aos salários</w:t>
      </w:r>
      <w:r w:rsidRPr="003D1694">
        <w:rPr>
          <w:rFonts w:ascii="Verdana" w:eastAsia="Times New Roman" w:hAnsi="Verdana"/>
          <w:sz w:val="20"/>
          <w:szCs w:val="20"/>
          <w:lang w:val="pt-PT" w:eastAsia="pt-BR"/>
        </w:rPr>
        <w:t xml:space="preserve"> do m</w:t>
      </w:r>
      <w:r w:rsidR="00E1726D">
        <w:rPr>
          <w:rFonts w:ascii="Verdana" w:eastAsia="Times New Roman" w:hAnsi="Verdana"/>
          <w:sz w:val="20"/>
          <w:szCs w:val="20"/>
          <w:lang w:val="pt-PT" w:eastAsia="pt-BR"/>
        </w:rPr>
        <w:t>ês</w:t>
      </w:r>
      <w:r w:rsidRPr="003D1694">
        <w:rPr>
          <w:rFonts w:ascii="Verdana" w:eastAsia="Times New Roman" w:hAnsi="Verdana"/>
          <w:sz w:val="20"/>
          <w:szCs w:val="20"/>
          <w:lang w:val="pt-PT" w:eastAsia="pt-BR"/>
        </w:rPr>
        <w:t xml:space="preserve"> de </w:t>
      </w:r>
      <w:r w:rsidRPr="003D1694">
        <w:rPr>
          <w:rFonts w:ascii="Verdana" w:eastAsia="Times New Roman" w:hAnsi="Verdana"/>
          <w:b/>
          <w:sz w:val="20"/>
          <w:szCs w:val="20"/>
          <w:lang w:val="pt-PT" w:eastAsia="pt-BR"/>
        </w:rPr>
        <w:t>ma</w:t>
      </w:r>
      <w:r w:rsidR="00E1726D">
        <w:rPr>
          <w:rFonts w:ascii="Verdana" w:eastAsia="Times New Roman" w:hAnsi="Verdana"/>
          <w:b/>
          <w:sz w:val="20"/>
          <w:szCs w:val="20"/>
          <w:lang w:val="pt-PT" w:eastAsia="pt-BR"/>
        </w:rPr>
        <w:t>rç</w:t>
      </w:r>
      <w:r w:rsidRPr="003D1694">
        <w:rPr>
          <w:rFonts w:ascii="Verdana" w:eastAsia="Times New Roman" w:hAnsi="Verdana"/>
          <w:b/>
          <w:sz w:val="20"/>
          <w:szCs w:val="20"/>
          <w:lang w:val="pt-PT" w:eastAsia="pt-BR"/>
        </w:rPr>
        <w:t>o</w:t>
      </w:r>
      <w:r w:rsidR="00E1726D">
        <w:rPr>
          <w:rFonts w:ascii="Verdana" w:eastAsia="Times New Roman" w:hAnsi="Verdana"/>
          <w:b/>
          <w:sz w:val="20"/>
          <w:szCs w:val="20"/>
          <w:lang w:val="pt-PT" w:eastAsia="pt-BR"/>
        </w:rPr>
        <w:t xml:space="preserve"> </w:t>
      </w:r>
      <w:r>
        <w:rPr>
          <w:rFonts w:ascii="Verdana" w:eastAsia="Times New Roman" w:hAnsi="Verdana"/>
          <w:b/>
          <w:sz w:val="20"/>
          <w:szCs w:val="20"/>
          <w:lang w:val="pt-PT" w:eastAsia="pt-BR"/>
        </w:rPr>
        <w:t xml:space="preserve">de </w:t>
      </w:r>
      <w:r w:rsidRPr="003D1694">
        <w:rPr>
          <w:rFonts w:ascii="Verdana" w:eastAsia="Times New Roman" w:hAnsi="Verdana"/>
          <w:b/>
          <w:sz w:val="20"/>
          <w:szCs w:val="20"/>
          <w:lang w:val="pt-PT" w:eastAsia="pt-BR"/>
        </w:rPr>
        <w:t>201</w:t>
      </w:r>
      <w:r w:rsidR="00E1726D">
        <w:rPr>
          <w:rFonts w:ascii="Verdana" w:eastAsia="Times New Roman" w:hAnsi="Verdana"/>
          <w:b/>
          <w:sz w:val="20"/>
          <w:szCs w:val="20"/>
          <w:lang w:val="pt-PT" w:eastAsia="pt-BR"/>
        </w:rPr>
        <w:t>6</w:t>
      </w:r>
      <w:r>
        <w:rPr>
          <w:rFonts w:ascii="Verdana" w:eastAsia="Times New Roman" w:hAnsi="Verdana"/>
          <w:b/>
          <w:sz w:val="20"/>
          <w:szCs w:val="20"/>
          <w:lang w:val="pt-PT" w:eastAsia="pt-BR"/>
        </w:rPr>
        <w:t xml:space="preserve"> </w:t>
      </w:r>
      <w:r w:rsidRPr="003D1694">
        <w:rPr>
          <w:rFonts w:ascii="Verdana" w:eastAsia="Times New Roman" w:hAnsi="Verdana"/>
          <w:sz w:val="20"/>
          <w:szCs w:val="20"/>
          <w:lang w:val="pt-PT" w:eastAsia="pt-BR"/>
        </w:rPr>
        <w:t xml:space="preserve">devem ser pagas juntamente com o salário do mês de </w:t>
      </w:r>
      <w:r w:rsidR="00E1726D">
        <w:rPr>
          <w:rFonts w:ascii="Verdana" w:eastAsia="Times New Roman" w:hAnsi="Verdana"/>
          <w:b/>
          <w:sz w:val="20"/>
          <w:szCs w:val="20"/>
          <w:lang w:val="pt-PT" w:eastAsia="pt-BR"/>
        </w:rPr>
        <w:t>outu</w:t>
      </w:r>
      <w:r w:rsidRPr="00F02271">
        <w:rPr>
          <w:rFonts w:ascii="Verdana" w:eastAsia="Times New Roman" w:hAnsi="Verdana"/>
          <w:b/>
          <w:sz w:val="20"/>
          <w:szCs w:val="20"/>
          <w:lang w:val="pt-PT" w:eastAsia="pt-BR"/>
        </w:rPr>
        <w:t>bro</w:t>
      </w:r>
      <w:r w:rsidRPr="003D1694">
        <w:rPr>
          <w:rFonts w:ascii="Verdana" w:eastAsia="Times New Roman" w:hAnsi="Verdana"/>
          <w:b/>
          <w:sz w:val="20"/>
          <w:szCs w:val="20"/>
          <w:lang w:val="pt-PT" w:eastAsia="pt-BR"/>
        </w:rPr>
        <w:t xml:space="preserve"> de 201</w:t>
      </w:r>
      <w:r w:rsidR="00E1726D">
        <w:rPr>
          <w:rFonts w:ascii="Verdana" w:eastAsia="Times New Roman" w:hAnsi="Verdana"/>
          <w:b/>
          <w:sz w:val="20"/>
          <w:szCs w:val="20"/>
          <w:lang w:val="pt-PT" w:eastAsia="pt-BR"/>
        </w:rPr>
        <w:t>6</w:t>
      </w:r>
      <w:r w:rsidRPr="003D1694">
        <w:rPr>
          <w:rFonts w:ascii="Verdana" w:eastAsia="Times New Roman" w:hAnsi="Verdana"/>
          <w:sz w:val="20"/>
          <w:szCs w:val="20"/>
          <w:lang w:val="pt-PT" w:eastAsia="pt-BR"/>
        </w:rPr>
        <w:t>.</w:t>
      </w:r>
    </w:p>
    <w:p w:rsidR="00C73474" w:rsidRDefault="00C73474" w:rsidP="00055635">
      <w:pPr>
        <w:jc w:val="both"/>
        <w:rPr>
          <w:rFonts w:ascii="Verdana" w:eastAsia="Times New Roman" w:hAnsi="Verdana"/>
          <w:sz w:val="20"/>
          <w:szCs w:val="20"/>
          <w:lang w:val="pt-PT" w:eastAsia="pt-BR"/>
        </w:rPr>
      </w:pPr>
    </w:p>
    <w:p w:rsidR="00C73474" w:rsidRDefault="00C73474" w:rsidP="00C73474">
      <w:pPr>
        <w:jc w:val="both"/>
        <w:rPr>
          <w:rFonts w:ascii="Verdana" w:eastAsia="Times New Roman" w:hAnsi="Verdana"/>
          <w:sz w:val="20"/>
          <w:szCs w:val="20"/>
          <w:lang w:val="pt-PT" w:eastAsia="pt-BR"/>
        </w:rPr>
      </w:pPr>
      <w:r>
        <w:rPr>
          <w:rFonts w:ascii="Verdana" w:eastAsia="Times New Roman" w:hAnsi="Verdana"/>
          <w:b/>
          <w:sz w:val="20"/>
          <w:szCs w:val="20"/>
          <w:lang w:val="pt-PT" w:eastAsia="pt-BR"/>
        </w:rPr>
        <w:t>d</w:t>
      </w:r>
      <w:r w:rsidRPr="003D1694">
        <w:rPr>
          <w:rFonts w:ascii="Verdana" w:eastAsia="Times New Roman" w:hAnsi="Verdana"/>
          <w:b/>
          <w:sz w:val="20"/>
          <w:szCs w:val="20"/>
          <w:lang w:val="pt-PT" w:eastAsia="pt-BR"/>
        </w:rPr>
        <w:t>)</w:t>
      </w:r>
      <w:r w:rsidRPr="003D1694">
        <w:rPr>
          <w:rFonts w:ascii="Verdana" w:eastAsia="Times New Roman" w:hAnsi="Verdana"/>
          <w:b/>
          <w:sz w:val="20"/>
          <w:szCs w:val="20"/>
          <w:lang w:val="pt-PT" w:eastAsia="pt-BR"/>
        </w:rPr>
        <w:tab/>
      </w:r>
      <w:r w:rsidRPr="003D1694">
        <w:rPr>
          <w:rFonts w:ascii="Verdana" w:eastAsia="Times New Roman" w:hAnsi="Verdana"/>
          <w:sz w:val="20"/>
          <w:szCs w:val="20"/>
          <w:lang w:val="pt-PT" w:eastAsia="pt-BR"/>
        </w:rPr>
        <w:t>as eventuais diferenças</w:t>
      </w:r>
      <w:r>
        <w:rPr>
          <w:rFonts w:ascii="Verdana" w:eastAsia="Times New Roman" w:hAnsi="Verdana"/>
          <w:sz w:val="20"/>
          <w:szCs w:val="20"/>
          <w:lang w:val="pt-PT" w:eastAsia="pt-BR"/>
        </w:rPr>
        <w:t xml:space="preserve"> salariais relativas aos salários</w:t>
      </w:r>
      <w:r w:rsidRPr="003D1694">
        <w:rPr>
          <w:rFonts w:ascii="Verdana" w:eastAsia="Times New Roman" w:hAnsi="Verdana"/>
          <w:sz w:val="20"/>
          <w:szCs w:val="20"/>
          <w:lang w:val="pt-PT" w:eastAsia="pt-BR"/>
        </w:rPr>
        <w:t xml:space="preserve"> do</w:t>
      </w:r>
      <w:r>
        <w:rPr>
          <w:rFonts w:ascii="Verdana" w:eastAsia="Times New Roman" w:hAnsi="Verdana"/>
          <w:sz w:val="20"/>
          <w:szCs w:val="20"/>
          <w:lang w:val="pt-PT" w:eastAsia="pt-BR"/>
        </w:rPr>
        <w:t>s</w:t>
      </w:r>
      <w:r w:rsidRPr="003D1694">
        <w:rPr>
          <w:rFonts w:ascii="Verdana" w:eastAsia="Times New Roman" w:hAnsi="Verdana"/>
          <w:sz w:val="20"/>
          <w:szCs w:val="20"/>
          <w:lang w:val="pt-PT" w:eastAsia="pt-BR"/>
        </w:rPr>
        <w:t xml:space="preserve"> m</w:t>
      </w:r>
      <w:r>
        <w:rPr>
          <w:rFonts w:ascii="Verdana" w:eastAsia="Times New Roman" w:hAnsi="Verdana"/>
          <w:sz w:val="20"/>
          <w:szCs w:val="20"/>
          <w:lang w:val="pt-PT" w:eastAsia="pt-BR"/>
        </w:rPr>
        <w:t>ese</w:t>
      </w:r>
      <w:r>
        <w:rPr>
          <w:rFonts w:ascii="Verdana" w:eastAsia="Times New Roman" w:hAnsi="Verdana"/>
          <w:sz w:val="20"/>
          <w:szCs w:val="20"/>
          <w:lang w:val="pt-PT" w:eastAsia="pt-BR"/>
        </w:rPr>
        <w:t>s</w:t>
      </w:r>
      <w:r w:rsidRPr="003D1694">
        <w:rPr>
          <w:rFonts w:ascii="Verdana" w:eastAsia="Times New Roman" w:hAnsi="Verdana"/>
          <w:sz w:val="20"/>
          <w:szCs w:val="20"/>
          <w:lang w:val="pt-PT" w:eastAsia="pt-BR"/>
        </w:rPr>
        <w:t xml:space="preserve"> de </w:t>
      </w:r>
      <w:r>
        <w:rPr>
          <w:rFonts w:ascii="Verdana" w:eastAsia="Times New Roman" w:hAnsi="Verdana"/>
          <w:b/>
          <w:sz w:val="20"/>
          <w:szCs w:val="20"/>
          <w:lang w:val="pt-PT" w:eastAsia="pt-BR"/>
        </w:rPr>
        <w:t>abril</w:t>
      </w:r>
      <w:r>
        <w:rPr>
          <w:rFonts w:ascii="Verdana" w:eastAsia="Times New Roman" w:hAnsi="Verdana"/>
          <w:b/>
          <w:sz w:val="20"/>
          <w:szCs w:val="20"/>
          <w:lang w:val="pt-PT" w:eastAsia="pt-BR"/>
        </w:rPr>
        <w:t xml:space="preserve"> </w:t>
      </w:r>
      <w:r>
        <w:rPr>
          <w:rFonts w:ascii="Verdana" w:eastAsia="Times New Roman" w:hAnsi="Verdana"/>
          <w:b/>
          <w:sz w:val="20"/>
          <w:szCs w:val="20"/>
          <w:lang w:val="pt-PT" w:eastAsia="pt-BR"/>
        </w:rPr>
        <w:t xml:space="preserve">e maio </w:t>
      </w:r>
      <w:r>
        <w:rPr>
          <w:rFonts w:ascii="Verdana" w:eastAsia="Times New Roman" w:hAnsi="Verdana"/>
          <w:b/>
          <w:sz w:val="20"/>
          <w:szCs w:val="20"/>
          <w:lang w:val="pt-PT" w:eastAsia="pt-BR"/>
        </w:rPr>
        <w:t xml:space="preserve">de </w:t>
      </w:r>
      <w:r w:rsidRPr="003D1694">
        <w:rPr>
          <w:rFonts w:ascii="Verdana" w:eastAsia="Times New Roman" w:hAnsi="Verdana"/>
          <w:b/>
          <w:sz w:val="20"/>
          <w:szCs w:val="20"/>
          <w:lang w:val="pt-PT" w:eastAsia="pt-BR"/>
        </w:rPr>
        <w:t>201</w:t>
      </w:r>
      <w:r>
        <w:rPr>
          <w:rFonts w:ascii="Verdana" w:eastAsia="Times New Roman" w:hAnsi="Verdana"/>
          <w:b/>
          <w:sz w:val="20"/>
          <w:szCs w:val="20"/>
          <w:lang w:val="pt-PT" w:eastAsia="pt-BR"/>
        </w:rPr>
        <w:t xml:space="preserve">6 </w:t>
      </w:r>
      <w:r w:rsidRPr="003D1694">
        <w:rPr>
          <w:rFonts w:ascii="Verdana" w:eastAsia="Times New Roman" w:hAnsi="Verdana"/>
          <w:sz w:val="20"/>
          <w:szCs w:val="20"/>
          <w:lang w:val="pt-PT" w:eastAsia="pt-BR"/>
        </w:rPr>
        <w:t xml:space="preserve">devem ser pagas juntamente com o salário do mês de </w:t>
      </w:r>
      <w:r>
        <w:rPr>
          <w:rFonts w:ascii="Verdana" w:eastAsia="Times New Roman" w:hAnsi="Verdana"/>
          <w:b/>
          <w:sz w:val="20"/>
          <w:szCs w:val="20"/>
          <w:lang w:val="pt-PT" w:eastAsia="pt-BR"/>
        </w:rPr>
        <w:t>novem</w:t>
      </w:r>
      <w:r w:rsidRPr="00F02271">
        <w:rPr>
          <w:rFonts w:ascii="Verdana" w:eastAsia="Times New Roman" w:hAnsi="Verdana"/>
          <w:b/>
          <w:sz w:val="20"/>
          <w:szCs w:val="20"/>
          <w:lang w:val="pt-PT" w:eastAsia="pt-BR"/>
        </w:rPr>
        <w:t>bro</w:t>
      </w:r>
      <w:r w:rsidRPr="003D1694">
        <w:rPr>
          <w:rFonts w:ascii="Verdana" w:eastAsia="Times New Roman" w:hAnsi="Verdana"/>
          <w:b/>
          <w:sz w:val="20"/>
          <w:szCs w:val="20"/>
          <w:lang w:val="pt-PT" w:eastAsia="pt-BR"/>
        </w:rPr>
        <w:t xml:space="preserve"> de 201</w:t>
      </w:r>
      <w:r>
        <w:rPr>
          <w:rFonts w:ascii="Verdana" w:eastAsia="Times New Roman" w:hAnsi="Verdana"/>
          <w:b/>
          <w:sz w:val="20"/>
          <w:szCs w:val="20"/>
          <w:lang w:val="pt-PT" w:eastAsia="pt-BR"/>
        </w:rPr>
        <w:t>6</w:t>
      </w:r>
      <w:r w:rsidRPr="003D1694">
        <w:rPr>
          <w:rFonts w:ascii="Verdana" w:eastAsia="Times New Roman" w:hAnsi="Verdana"/>
          <w:sz w:val="20"/>
          <w:szCs w:val="20"/>
          <w:lang w:val="pt-PT" w:eastAsia="pt-BR"/>
        </w:rPr>
        <w:t>.</w:t>
      </w:r>
    </w:p>
    <w:p w:rsidR="00C73474" w:rsidRDefault="00C73474" w:rsidP="00C73474">
      <w:pPr>
        <w:jc w:val="both"/>
        <w:rPr>
          <w:rFonts w:ascii="Verdana" w:eastAsia="Times New Roman" w:hAnsi="Verdana"/>
          <w:sz w:val="20"/>
          <w:szCs w:val="20"/>
          <w:lang w:val="pt-PT" w:eastAsia="pt-BR"/>
        </w:rPr>
      </w:pPr>
    </w:p>
    <w:p w:rsidR="00C73474" w:rsidRPr="003D1694" w:rsidRDefault="00C73474" w:rsidP="00C73474">
      <w:pPr>
        <w:jc w:val="both"/>
        <w:rPr>
          <w:rFonts w:ascii="Verdana" w:eastAsia="Times New Roman" w:hAnsi="Verdana"/>
          <w:sz w:val="20"/>
          <w:szCs w:val="20"/>
          <w:lang w:val="pt-PT" w:eastAsia="pt-BR"/>
        </w:rPr>
      </w:pPr>
      <w:r>
        <w:rPr>
          <w:rFonts w:ascii="Verdana" w:eastAsia="Times New Roman" w:hAnsi="Verdana"/>
          <w:b/>
          <w:sz w:val="20"/>
          <w:szCs w:val="20"/>
          <w:lang w:val="pt-PT" w:eastAsia="pt-BR"/>
        </w:rPr>
        <w:t>e</w:t>
      </w:r>
      <w:r w:rsidRPr="003D1694">
        <w:rPr>
          <w:rFonts w:ascii="Verdana" w:eastAsia="Times New Roman" w:hAnsi="Verdana"/>
          <w:b/>
          <w:sz w:val="20"/>
          <w:szCs w:val="20"/>
          <w:lang w:val="pt-PT" w:eastAsia="pt-BR"/>
        </w:rPr>
        <w:t>)</w:t>
      </w:r>
      <w:r w:rsidRPr="003D1694">
        <w:rPr>
          <w:rFonts w:ascii="Verdana" w:eastAsia="Times New Roman" w:hAnsi="Verdana"/>
          <w:b/>
          <w:sz w:val="20"/>
          <w:szCs w:val="20"/>
          <w:lang w:val="pt-PT" w:eastAsia="pt-BR"/>
        </w:rPr>
        <w:tab/>
      </w:r>
      <w:r w:rsidRPr="003D1694">
        <w:rPr>
          <w:rFonts w:ascii="Verdana" w:eastAsia="Times New Roman" w:hAnsi="Verdana"/>
          <w:sz w:val="20"/>
          <w:szCs w:val="20"/>
          <w:lang w:val="pt-PT" w:eastAsia="pt-BR"/>
        </w:rPr>
        <w:t>as eventuais diferenças</w:t>
      </w:r>
      <w:r>
        <w:rPr>
          <w:rFonts w:ascii="Verdana" w:eastAsia="Times New Roman" w:hAnsi="Verdana"/>
          <w:sz w:val="20"/>
          <w:szCs w:val="20"/>
          <w:lang w:val="pt-PT" w:eastAsia="pt-BR"/>
        </w:rPr>
        <w:t xml:space="preserve"> salariais relativas aos salários</w:t>
      </w:r>
      <w:r w:rsidRPr="003D1694">
        <w:rPr>
          <w:rFonts w:ascii="Verdana" w:eastAsia="Times New Roman" w:hAnsi="Verdana"/>
          <w:sz w:val="20"/>
          <w:szCs w:val="20"/>
          <w:lang w:val="pt-PT" w:eastAsia="pt-BR"/>
        </w:rPr>
        <w:t xml:space="preserve"> do</w:t>
      </w:r>
      <w:r>
        <w:rPr>
          <w:rFonts w:ascii="Verdana" w:eastAsia="Times New Roman" w:hAnsi="Verdana"/>
          <w:sz w:val="20"/>
          <w:szCs w:val="20"/>
          <w:lang w:val="pt-PT" w:eastAsia="pt-BR"/>
        </w:rPr>
        <w:t>s</w:t>
      </w:r>
      <w:r w:rsidRPr="003D1694">
        <w:rPr>
          <w:rFonts w:ascii="Verdana" w:eastAsia="Times New Roman" w:hAnsi="Verdana"/>
          <w:sz w:val="20"/>
          <w:szCs w:val="20"/>
          <w:lang w:val="pt-PT" w:eastAsia="pt-BR"/>
        </w:rPr>
        <w:t xml:space="preserve"> m</w:t>
      </w:r>
      <w:r>
        <w:rPr>
          <w:rFonts w:ascii="Verdana" w:eastAsia="Times New Roman" w:hAnsi="Verdana"/>
          <w:sz w:val="20"/>
          <w:szCs w:val="20"/>
          <w:lang w:val="pt-PT" w:eastAsia="pt-BR"/>
        </w:rPr>
        <w:t>eses</w:t>
      </w:r>
      <w:r w:rsidRPr="003D1694">
        <w:rPr>
          <w:rFonts w:ascii="Verdana" w:eastAsia="Times New Roman" w:hAnsi="Verdana"/>
          <w:sz w:val="20"/>
          <w:szCs w:val="20"/>
          <w:lang w:val="pt-PT" w:eastAsia="pt-BR"/>
        </w:rPr>
        <w:t xml:space="preserve"> de </w:t>
      </w:r>
      <w:r>
        <w:rPr>
          <w:rFonts w:ascii="Verdana" w:eastAsia="Times New Roman" w:hAnsi="Verdana"/>
          <w:b/>
          <w:sz w:val="20"/>
          <w:szCs w:val="20"/>
          <w:lang w:val="pt-PT" w:eastAsia="pt-BR"/>
        </w:rPr>
        <w:t>junho e julho</w:t>
      </w:r>
      <w:r>
        <w:rPr>
          <w:rFonts w:ascii="Verdana" w:eastAsia="Times New Roman" w:hAnsi="Verdana"/>
          <w:b/>
          <w:sz w:val="20"/>
          <w:szCs w:val="20"/>
          <w:lang w:val="pt-PT" w:eastAsia="pt-BR"/>
        </w:rPr>
        <w:t xml:space="preserve"> de </w:t>
      </w:r>
      <w:r w:rsidRPr="003D1694">
        <w:rPr>
          <w:rFonts w:ascii="Verdana" w:eastAsia="Times New Roman" w:hAnsi="Verdana"/>
          <w:b/>
          <w:sz w:val="20"/>
          <w:szCs w:val="20"/>
          <w:lang w:val="pt-PT" w:eastAsia="pt-BR"/>
        </w:rPr>
        <w:t>201</w:t>
      </w:r>
      <w:r>
        <w:rPr>
          <w:rFonts w:ascii="Verdana" w:eastAsia="Times New Roman" w:hAnsi="Verdana"/>
          <w:b/>
          <w:sz w:val="20"/>
          <w:szCs w:val="20"/>
          <w:lang w:val="pt-PT" w:eastAsia="pt-BR"/>
        </w:rPr>
        <w:t xml:space="preserve">6 </w:t>
      </w:r>
      <w:r w:rsidRPr="003D1694">
        <w:rPr>
          <w:rFonts w:ascii="Verdana" w:eastAsia="Times New Roman" w:hAnsi="Verdana"/>
          <w:sz w:val="20"/>
          <w:szCs w:val="20"/>
          <w:lang w:val="pt-PT" w:eastAsia="pt-BR"/>
        </w:rPr>
        <w:t xml:space="preserve">devem ser pagas juntamente com o salário do mês de </w:t>
      </w:r>
      <w:r>
        <w:rPr>
          <w:rFonts w:ascii="Verdana" w:eastAsia="Times New Roman" w:hAnsi="Verdana"/>
          <w:b/>
          <w:sz w:val="20"/>
          <w:szCs w:val="20"/>
          <w:lang w:val="pt-PT" w:eastAsia="pt-BR"/>
        </w:rPr>
        <w:t>dezembro</w:t>
      </w:r>
      <w:r w:rsidRPr="003D1694">
        <w:rPr>
          <w:rFonts w:ascii="Verdana" w:eastAsia="Times New Roman" w:hAnsi="Verdana"/>
          <w:b/>
          <w:sz w:val="20"/>
          <w:szCs w:val="20"/>
          <w:lang w:val="pt-PT" w:eastAsia="pt-BR"/>
        </w:rPr>
        <w:t xml:space="preserve"> de 201</w:t>
      </w:r>
      <w:r>
        <w:rPr>
          <w:rFonts w:ascii="Verdana" w:eastAsia="Times New Roman" w:hAnsi="Verdana"/>
          <w:b/>
          <w:sz w:val="20"/>
          <w:szCs w:val="20"/>
          <w:lang w:val="pt-PT" w:eastAsia="pt-BR"/>
        </w:rPr>
        <w:t>6</w:t>
      </w:r>
      <w:r w:rsidRPr="003D1694">
        <w:rPr>
          <w:rFonts w:ascii="Verdana" w:eastAsia="Times New Roman" w:hAnsi="Verdana"/>
          <w:sz w:val="20"/>
          <w:szCs w:val="20"/>
          <w:lang w:val="pt-PT" w:eastAsia="pt-BR"/>
        </w:rPr>
        <w:t>.</w:t>
      </w:r>
    </w:p>
    <w:p w:rsidR="00C73474" w:rsidRPr="003D1694" w:rsidRDefault="00C73474" w:rsidP="00C73474">
      <w:pPr>
        <w:jc w:val="both"/>
        <w:rPr>
          <w:rFonts w:ascii="Verdana" w:eastAsia="Times New Roman" w:hAnsi="Verdana"/>
          <w:sz w:val="20"/>
          <w:szCs w:val="20"/>
          <w:lang w:val="pt-PT" w:eastAsia="pt-BR"/>
        </w:rPr>
      </w:pP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b/>
          <w:bCs/>
          <w:sz w:val="20"/>
          <w:szCs w:val="20"/>
          <w:lang w:eastAsia="pt-BR"/>
        </w:rPr>
        <w:t xml:space="preserve">Descontos Salariais </w:t>
      </w:r>
      <w:r w:rsidRPr="003D1694">
        <w:rPr>
          <w:rFonts w:ascii="Verdana" w:eastAsia="Times New Roman" w:hAnsi="Verdana" w:cs="Arial"/>
          <w:b/>
          <w:bCs/>
          <w:sz w:val="20"/>
          <w:szCs w:val="20"/>
          <w:lang w:eastAsia="pt-BR"/>
        </w:rPr>
        <w:br/>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CLÁUSULA SEXTA - RECEBIMENTO DE CHEQUES</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É vedado às empresas descontarem, dos salários de seus empregados, as importâncias correspondentes a cheques sem fundos recebidos de clientes, desde que o empregado tenha cumprido as normas da empresa quanto ao recebimento de cheques.</w:t>
      </w:r>
    </w:p>
    <w:p w:rsidR="00055635" w:rsidRPr="003D1694" w:rsidRDefault="00055635" w:rsidP="00055635">
      <w:pPr>
        <w:jc w:val="both"/>
        <w:rPr>
          <w:rFonts w:ascii="Verdana" w:eastAsia="Times New Roman" w:hAnsi="Verdana" w:cs="Arial"/>
          <w:sz w:val="20"/>
          <w:szCs w:val="20"/>
          <w:lang w:eastAsia="pt-BR"/>
        </w:rPr>
      </w:pP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b/>
          <w:bCs/>
          <w:sz w:val="20"/>
          <w:szCs w:val="20"/>
          <w:lang w:eastAsia="pt-BR"/>
        </w:rPr>
        <w:t xml:space="preserve">Outras normas referentes a salários, reajustes, pagamentos e critérios para cálculo </w:t>
      </w:r>
      <w:r w:rsidRPr="003D1694">
        <w:rPr>
          <w:rFonts w:ascii="Verdana" w:eastAsia="Times New Roman" w:hAnsi="Verdana" w:cs="Arial"/>
          <w:b/>
          <w:bCs/>
          <w:sz w:val="20"/>
          <w:szCs w:val="20"/>
          <w:lang w:eastAsia="pt-BR"/>
        </w:rPr>
        <w:br/>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 xml:space="preserve">CLÁUSULA SÉTIMA </w:t>
      </w:r>
      <w:r>
        <w:rPr>
          <w:rFonts w:ascii="Verdana" w:eastAsia="Times New Roman" w:hAnsi="Verdana" w:cs="Arial"/>
          <w:b/>
          <w:bCs/>
          <w:sz w:val="20"/>
          <w:szCs w:val="20"/>
          <w:lang w:eastAsia="pt-BR"/>
        </w:rPr>
        <w:t>–</w:t>
      </w:r>
      <w:r w:rsidRPr="003D1694">
        <w:rPr>
          <w:rFonts w:ascii="Verdana" w:eastAsia="Times New Roman" w:hAnsi="Verdana" w:cs="Arial"/>
          <w:b/>
          <w:bCs/>
          <w:sz w:val="20"/>
          <w:szCs w:val="20"/>
          <w:lang w:eastAsia="pt-BR"/>
        </w:rPr>
        <w:t xml:space="preserve"> SEGURO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Os motociclistas poderão contratar seguro anual contra acidentes pessoais por intermédio do Sindicato dos Motociclistas Profissionais de Minas Gerais, ficando ao encargo do empregador apenas o pagamento referente ao prêmio limitado ao valor de R$ </w:t>
      </w:r>
      <w:r>
        <w:rPr>
          <w:rFonts w:ascii="Verdana" w:eastAsia="Times New Roman" w:hAnsi="Verdana"/>
          <w:sz w:val="20"/>
          <w:szCs w:val="20"/>
          <w:lang w:eastAsia="pt-BR"/>
        </w:rPr>
        <w:t>2</w:t>
      </w:r>
      <w:r w:rsidR="008E1B76">
        <w:rPr>
          <w:rFonts w:ascii="Verdana" w:eastAsia="Times New Roman" w:hAnsi="Verdana"/>
          <w:sz w:val="20"/>
          <w:szCs w:val="20"/>
          <w:lang w:eastAsia="pt-BR"/>
        </w:rPr>
        <w:t>6,00</w:t>
      </w:r>
      <w:r w:rsidRPr="003D1694">
        <w:rPr>
          <w:rFonts w:ascii="Verdana" w:eastAsia="Times New Roman" w:hAnsi="Verdana"/>
          <w:sz w:val="20"/>
          <w:szCs w:val="20"/>
          <w:lang w:eastAsia="pt-BR"/>
        </w:rPr>
        <w:t xml:space="preserve"> (vinte e </w:t>
      </w:r>
      <w:r w:rsidR="008E1B76">
        <w:rPr>
          <w:rFonts w:ascii="Verdana" w:eastAsia="Times New Roman" w:hAnsi="Verdana"/>
          <w:sz w:val="20"/>
          <w:szCs w:val="20"/>
          <w:lang w:eastAsia="pt-BR"/>
        </w:rPr>
        <w:t>seis reais</w:t>
      </w:r>
      <w:r w:rsidRPr="003D1694">
        <w:rPr>
          <w:rFonts w:ascii="Verdana" w:eastAsia="Times New Roman" w:hAnsi="Verdana"/>
          <w:sz w:val="20"/>
          <w:szCs w:val="20"/>
          <w:lang w:eastAsia="pt-BR"/>
        </w:rPr>
        <w:t>) mensais, mediante as condições estabelecidas nos parágrafos seguintes.</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t>PARÁGRAFO PRIMEIRO</w:t>
      </w:r>
    </w:p>
    <w:p w:rsidR="00055635"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O valor do prêmio que ultrapassar o limite de R$ </w:t>
      </w:r>
      <w:r w:rsidR="001B7AFD">
        <w:rPr>
          <w:rFonts w:ascii="Verdana" w:eastAsia="Times New Roman" w:hAnsi="Verdana"/>
          <w:sz w:val="20"/>
          <w:szCs w:val="20"/>
          <w:lang w:eastAsia="pt-BR"/>
        </w:rPr>
        <w:t>26,00</w:t>
      </w:r>
      <w:r w:rsidRPr="003D1694">
        <w:rPr>
          <w:rFonts w:ascii="Verdana" w:eastAsia="Times New Roman" w:hAnsi="Verdana"/>
          <w:sz w:val="20"/>
          <w:szCs w:val="20"/>
          <w:lang w:eastAsia="pt-BR"/>
        </w:rPr>
        <w:t xml:space="preserve"> (vinte e </w:t>
      </w:r>
      <w:r w:rsidR="001B7AFD">
        <w:rPr>
          <w:rFonts w:ascii="Verdana" w:eastAsia="Times New Roman" w:hAnsi="Verdana"/>
          <w:sz w:val="20"/>
          <w:szCs w:val="20"/>
          <w:lang w:eastAsia="pt-BR"/>
        </w:rPr>
        <w:t>seis reais</w:t>
      </w:r>
      <w:r w:rsidRPr="003D1694">
        <w:rPr>
          <w:rFonts w:ascii="Verdana" w:eastAsia="Times New Roman" w:hAnsi="Verdana"/>
          <w:sz w:val="20"/>
          <w:szCs w:val="20"/>
          <w:lang w:eastAsia="pt-BR"/>
        </w:rPr>
        <w:t xml:space="preserve">) mensais será descontado do salário mensal do motociclista, mediante autorização prévia e por escrito perante seu respectivo empregador, nos termos da Súmula 342 do TST. </w:t>
      </w:r>
      <w:r w:rsidRPr="003D1694">
        <w:rPr>
          <w:rFonts w:ascii="Verdana" w:eastAsia="Times New Roman" w:hAnsi="Verdana"/>
          <w:sz w:val="20"/>
          <w:szCs w:val="20"/>
          <w:lang w:eastAsia="pt-BR"/>
        </w:rPr>
        <w:lastRenderedPageBreak/>
        <w:t>Ficará, entretanto, o empregador desobrigado de efetuar o pagamento do prêmio, na hipótese de a seguradora não permitir o seu pagamento parcelado.</w:t>
      </w:r>
    </w:p>
    <w:p w:rsidR="00055635" w:rsidRPr="003D1694" w:rsidRDefault="00055635" w:rsidP="00055635">
      <w:pPr>
        <w:jc w:val="both"/>
        <w:rPr>
          <w:rFonts w:ascii="Verdana" w:eastAsia="Times New Roman" w:hAnsi="Verdana"/>
          <w:sz w:val="20"/>
          <w:szCs w:val="20"/>
          <w:lang w:eastAsia="pt-BR"/>
        </w:rPr>
      </w:pPr>
    </w:p>
    <w:p w:rsidR="00055635" w:rsidRPr="003D1694" w:rsidRDefault="00055635" w:rsidP="00055635">
      <w:pPr>
        <w:jc w:val="both"/>
        <w:rPr>
          <w:rFonts w:ascii="Verdana" w:eastAsia="Times New Roman" w:hAnsi="Verdana"/>
          <w:b/>
          <w:bCs/>
          <w:sz w:val="20"/>
          <w:szCs w:val="20"/>
          <w:lang w:eastAsia="pt-BR"/>
        </w:rPr>
      </w:pPr>
      <w:r w:rsidRPr="003D1694">
        <w:rPr>
          <w:rFonts w:ascii="Verdana" w:eastAsia="Times New Roman" w:hAnsi="Verdana"/>
          <w:b/>
          <w:bCs/>
          <w:sz w:val="20"/>
          <w:szCs w:val="20"/>
          <w:lang w:eastAsia="pt-BR"/>
        </w:rPr>
        <w:t>PARÁGRAFO SEGUNDO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A contratação do seguro contra acidentes pessoais é uma opção exclusiva do motociclista, sendo sua obrigação providenciar sua contratação junto à seguradora, bem como a entrega ao seu empregador da documentação necessária para o pagamento do prêmio. </w:t>
      </w:r>
    </w:p>
    <w:p w:rsidR="00055635" w:rsidRDefault="00055635" w:rsidP="00055635">
      <w:pPr>
        <w:jc w:val="both"/>
        <w:rPr>
          <w:rFonts w:ascii="Verdana" w:eastAsia="Times New Roman" w:hAnsi="Verdana"/>
          <w:b/>
          <w:bCs/>
          <w:sz w:val="20"/>
          <w:szCs w:val="20"/>
          <w:lang w:eastAsia="pt-BR"/>
        </w:rPr>
      </w:pPr>
    </w:p>
    <w:p w:rsidR="00055635" w:rsidRPr="003D1694" w:rsidRDefault="00055635" w:rsidP="00055635">
      <w:pPr>
        <w:jc w:val="both"/>
        <w:rPr>
          <w:rFonts w:ascii="Verdana" w:eastAsia="Times New Roman" w:hAnsi="Verdana"/>
          <w:b/>
          <w:bCs/>
          <w:sz w:val="20"/>
          <w:szCs w:val="20"/>
          <w:lang w:eastAsia="pt-BR"/>
        </w:rPr>
      </w:pPr>
      <w:r w:rsidRPr="003D1694">
        <w:rPr>
          <w:rFonts w:ascii="Verdana" w:eastAsia="Times New Roman" w:hAnsi="Verdana"/>
          <w:b/>
          <w:bCs/>
          <w:sz w:val="20"/>
          <w:szCs w:val="20"/>
          <w:lang w:eastAsia="pt-BR"/>
        </w:rPr>
        <w:t>PARÁGRAFO TERCEIRO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O pagamento previsto nesta cláusula é condicionado à apresentação do respectivo boleto pelo motociclista ao seu empregador, com antecedência mínima de 30 dias antes do vencimento, bem como condicionado à autorização do desconto previsto no parágrafo primeiro desta cláusula. </w:t>
      </w:r>
    </w:p>
    <w:p w:rsidR="00055635" w:rsidRDefault="00055635" w:rsidP="00055635">
      <w:pPr>
        <w:jc w:val="both"/>
        <w:rPr>
          <w:rFonts w:ascii="Verdana" w:eastAsia="Times New Roman" w:hAnsi="Verdana"/>
          <w:b/>
          <w:bCs/>
          <w:sz w:val="20"/>
          <w:szCs w:val="20"/>
          <w:lang w:eastAsia="pt-BR"/>
        </w:rPr>
      </w:pPr>
    </w:p>
    <w:p w:rsidR="00055635" w:rsidRPr="003D1694" w:rsidRDefault="00055635" w:rsidP="00055635">
      <w:pPr>
        <w:jc w:val="both"/>
        <w:rPr>
          <w:rFonts w:ascii="Verdana" w:eastAsia="Times New Roman" w:hAnsi="Verdana"/>
          <w:b/>
          <w:bCs/>
          <w:sz w:val="20"/>
          <w:szCs w:val="20"/>
          <w:lang w:eastAsia="pt-BR"/>
        </w:rPr>
      </w:pPr>
      <w:r w:rsidRPr="003D1694">
        <w:rPr>
          <w:rFonts w:ascii="Verdana" w:eastAsia="Times New Roman" w:hAnsi="Verdana"/>
          <w:b/>
          <w:bCs/>
          <w:sz w:val="20"/>
          <w:szCs w:val="20"/>
          <w:lang w:eastAsia="pt-BR"/>
        </w:rPr>
        <w:t>PARÁGRAFO QUARTO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Os empregadores não se responsabilizam pelo pagamento do valor referente ao sinistro, bem como das demais garantias e despesas, em caso de opção do motociclista em contratar o seguro contra acidente</w:t>
      </w:r>
      <w:r>
        <w:rPr>
          <w:rFonts w:ascii="Verdana" w:eastAsia="Times New Roman" w:hAnsi="Verdana"/>
          <w:sz w:val="20"/>
          <w:szCs w:val="20"/>
          <w:lang w:eastAsia="pt-BR"/>
        </w:rPr>
        <w:t>s</w:t>
      </w:r>
      <w:r w:rsidRPr="003D1694">
        <w:rPr>
          <w:rFonts w:ascii="Verdana" w:eastAsia="Times New Roman" w:hAnsi="Verdana"/>
          <w:sz w:val="20"/>
          <w:szCs w:val="20"/>
          <w:lang w:eastAsia="pt-BR"/>
        </w:rPr>
        <w:t xml:space="preserve"> pessoais previsto nesta cláusula. </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t>PARÁGRAFO QUINTO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Em caso de rescisão do contrato de trabalho por qualquer motivo, fica automaticamente extinta a obrigação quanto ao pagamento dos prêmios ou qualquer outra eventual obrigação assumida pelo empregado perante a seguradora, restando autorizado por esta convenção coletiva de trabalho, ainda, o desconto integral nas verbas rescisórias de eventual valor excedente àquele previsto no parágrafo primeiro desta clausula. </w:t>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sz w:val="20"/>
          <w:szCs w:val="20"/>
          <w:lang w:eastAsia="pt-BR"/>
        </w:rPr>
        <w:br/>
      </w:r>
      <w:r w:rsidRPr="003D1694">
        <w:rPr>
          <w:rFonts w:ascii="Verdana" w:eastAsia="Times New Roman" w:hAnsi="Verdana" w:cs="Arial"/>
          <w:b/>
          <w:bCs/>
          <w:sz w:val="20"/>
          <w:szCs w:val="20"/>
          <w:lang w:eastAsia="pt-BR"/>
        </w:rPr>
        <w:t>CLÁUSULA OITAVA - ENVELOPE DE PAGAMENTO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No ato do pagamento de salários, os empregadores deverão fornecer, aos empregados, envelope ou documento similar que contenha o valor dos salários pagos e respectivos descontos.</w:t>
      </w: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sz w:val="20"/>
          <w:szCs w:val="20"/>
          <w:lang w:eastAsia="pt-BR"/>
        </w:rPr>
        <w:br/>
      </w:r>
      <w:r w:rsidRPr="003D1694">
        <w:rPr>
          <w:rFonts w:ascii="Verdana" w:eastAsia="Times New Roman" w:hAnsi="Verdana" w:cs="Arial"/>
          <w:b/>
          <w:bCs/>
          <w:sz w:val="20"/>
          <w:szCs w:val="20"/>
          <w:lang w:eastAsia="pt-BR"/>
        </w:rPr>
        <w:t xml:space="preserve">Gratificações, Adicionais, Auxílios e Outros </w:t>
      </w:r>
      <w:r w:rsidRPr="003D1694">
        <w:rPr>
          <w:rFonts w:ascii="Verdana" w:eastAsia="Times New Roman" w:hAnsi="Verdana" w:cs="Arial"/>
          <w:b/>
          <w:bCs/>
          <w:sz w:val="20"/>
          <w:szCs w:val="20"/>
          <w:lang w:eastAsia="pt-BR"/>
        </w:rPr>
        <w:br/>
      </w: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b/>
          <w:bCs/>
          <w:sz w:val="20"/>
          <w:szCs w:val="20"/>
          <w:lang w:eastAsia="pt-BR"/>
        </w:rPr>
        <w:t xml:space="preserve">Adicional de Hora-Extra </w:t>
      </w:r>
      <w:r w:rsidRPr="003D1694">
        <w:rPr>
          <w:rFonts w:ascii="Verdana" w:eastAsia="Times New Roman" w:hAnsi="Verdana" w:cs="Arial"/>
          <w:b/>
          <w:bCs/>
          <w:sz w:val="20"/>
          <w:szCs w:val="20"/>
          <w:lang w:eastAsia="pt-BR"/>
        </w:rPr>
        <w:br/>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CLÁUSULA NONA - HORAS EXTRAS</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As horas extras serão pagas com um adicional de 100% (cem por cento) sobre o salário-hora normal.</w:t>
      </w:r>
    </w:p>
    <w:p w:rsidR="00055635" w:rsidRPr="003D1694" w:rsidRDefault="00055635" w:rsidP="00055635">
      <w:pPr>
        <w:jc w:val="both"/>
        <w:rPr>
          <w:rFonts w:ascii="Verdana" w:eastAsia="Times New Roman" w:hAnsi="Verdana" w:cs="Arial"/>
          <w:sz w:val="20"/>
          <w:szCs w:val="20"/>
          <w:lang w:eastAsia="pt-BR"/>
        </w:rPr>
      </w:pPr>
    </w:p>
    <w:p w:rsidR="00055635" w:rsidRDefault="00055635" w:rsidP="00055635">
      <w:pPr>
        <w:jc w:val="center"/>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Outros Auxílios</w:t>
      </w:r>
    </w:p>
    <w:p w:rsidR="00055635" w:rsidRDefault="00055635" w:rsidP="00055635">
      <w:pPr>
        <w:rPr>
          <w:rFonts w:ascii="Verdana" w:eastAsia="Times New Roman" w:hAnsi="Verdana" w:cs="Arial"/>
          <w:b/>
          <w:bCs/>
          <w:sz w:val="20"/>
          <w:szCs w:val="20"/>
          <w:lang w:eastAsia="pt-BR"/>
        </w:rPr>
      </w:pP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CLÁUSULA DÉCIMA - LOCAÇÃO DE MOTOCICLETAS</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Os empregados que mantiverem motocicleta de sua propriedade em locação com a empregadora para o cumprimento dos serviços inerentes à função, devem ter formalizado contrato respectivo, reconhecendo, desde logo, que o valor pago a título de locação não é salário, vez que esta oferta de utilidade ou pagamento pela utilidade ao empregado, em situação em que o bem é importante à realização do trabalho contratado não configura salário “in natura”, por não preponderar o caráter </w:t>
      </w:r>
      <w:proofErr w:type="spellStart"/>
      <w:r w:rsidRPr="003D1694">
        <w:rPr>
          <w:rFonts w:ascii="Verdana" w:eastAsia="Times New Roman" w:hAnsi="Verdana"/>
          <w:sz w:val="20"/>
          <w:szCs w:val="20"/>
          <w:lang w:eastAsia="pt-BR"/>
        </w:rPr>
        <w:t>retributivo</w:t>
      </w:r>
      <w:proofErr w:type="spellEnd"/>
      <w:r w:rsidRPr="003D1694">
        <w:rPr>
          <w:rFonts w:ascii="Verdana" w:eastAsia="Times New Roman" w:hAnsi="Verdana"/>
          <w:sz w:val="20"/>
          <w:szCs w:val="20"/>
          <w:lang w:eastAsia="pt-BR"/>
        </w:rPr>
        <w:t xml:space="preserve"> da parcela paga ou ofertada, nos termos do artigo 458, parágrafo segundo da CLT. </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b/>
          <w:sz w:val="20"/>
          <w:szCs w:val="20"/>
          <w:lang w:eastAsia="pt-BR"/>
        </w:rPr>
        <w:t>PARÁGRAFO ÚNICO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O pagamento do aluguel está limitado ao valor definido em contrato pelo empregador.</w:t>
      </w: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b/>
          <w:bCs/>
          <w:sz w:val="20"/>
          <w:szCs w:val="20"/>
          <w:lang w:eastAsia="pt-BR"/>
        </w:rPr>
        <w:lastRenderedPageBreak/>
        <w:t xml:space="preserve">Contrato de Trabalho – Admissão, Demissão, Modalidades </w:t>
      </w:r>
      <w:r w:rsidRPr="003D1694">
        <w:rPr>
          <w:rFonts w:ascii="Verdana" w:eastAsia="Times New Roman" w:hAnsi="Verdana" w:cs="Arial"/>
          <w:b/>
          <w:bCs/>
          <w:sz w:val="20"/>
          <w:szCs w:val="20"/>
          <w:lang w:eastAsia="pt-BR"/>
        </w:rPr>
        <w:br/>
      </w: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b/>
          <w:bCs/>
          <w:sz w:val="20"/>
          <w:szCs w:val="20"/>
          <w:lang w:eastAsia="pt-BR"/>
        </w:rPr>
        <w:t xml:space="preserve">Desligamento/Demissão </w:t>
      </w:r>
      <w:r w:rsidRPr="003D1694">
        <w:rPr>
          <w:rFonts w:ascii="Verdana" w:eastAsia="Times New Roman" w:hAnsi="Verdana" w:cs="Arial"/>
          <w:b/>
          <w:bCs/>
          <w:sz w:val="20"/>
          <w:szCs w:val="20"/>
          <w:lang w:eastAsia="pt-BR"/>
        </w:rPr>
        <w:br/>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CLÁUSULA DÉCIMA PRIMEIRA - COMUNICAÇÃO DE DISPENSA</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No ato da dispensa do empregado, a empresa deverá comunicá-la por escrito.</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Pr>
          <w:rFonts w:ascii="Verdana" w:eastAsia="Times New Roman" w:hAnsi="Verdana"/>
          <w:b/>
          <w:sz w:val="20"/>
          <w:szCs w:val="20"/>
          <w:lang w:eastAsia="pt-BR"/>
        </w:rPr>
        <w:t>P</w:t>
      </w:r>
      <w:r w:rsidRPr="003D1694">
        <w:rPr>
          <w:rFonts w:ascii="Verdana" w:eastAsia="Times New Roman" w:hAnsi="Verdana"/>
          <w:b/>
          <w:sz w:val="20"/>
          <w:szCs w:val="20"/>
          <w:lang w:eastAsia="pt-BR"/>
        </w:rPr>
        <w:t>ARÁGRAFO PRIMEIRO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No caso de concessão de aviso prévio pelo empregador, o empregado poderá ser dispensado deste se, antes do término do aviso comprovar haver conseguido novo emprego, recebendo, na hipótese, apenas os dias efetivamente trabalhados.</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t>PARÁGRAFO SEGUNDO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Ocorrendo a hipótese do § 1º, fica facultado ao empregador efetuar o pagamento das verbas rescisórias no primeiro (1º) dia útil seguinte à data estabelecida para o término do aviso prévio.</w:t>
      </w:r>
    </w:p>
    <w:p w:rsidR="00055635" w:rsidRPr="003D1694" w:rsidRDefault="00055635" w:rsidP="00055635">
      <w:pPr>
        <w:jc w:val="both"/>
        <w:rPr>
          <w:rFonts w:ascii="Verdana" w:eastAsia="Times New Roman" w:hAnsi="Verdana" w:cs="Arial"/>
          <w:sz w:val="20"/>
          <w:szCs w:val="20"/>
          <w:lang w:eastAsia="pt-BR"/>
        </w:rPr>
      </w:pPr>
    </w:p>
    <w:p w:rsidR="00055635" w:rsidRDefault="00055635" w:rsidP="00055635">
      <w:pPr>
        <w:jc w:val="center"/>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 xml:space="preserve">Relações de Trabalho – Condições de Trabalho, Normas de Pessoal e Estabilidades </w:t>
      </w:r>
    </w:p>
    <w:p w:rsidR="00055635" w:rsidRPr="003D1694" w:rsidRDefault="00055635" w:rsidP="00055635">
      <w:pPr>
        <w:jc w:val="center"/>
        <w:rPr>
          <w:rFonts w:ascii="Verdana" w:eastAsia="Times New Roman" w:hAnsi="Verdana" w:cs="Arial"/>
          <w:sz w:val="20"/>
          <w:szCs w:val="20"/>
          <w:lang w:eastAsia="pt-BR"/>
        </w:rPr>
      </w:pP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b/>
          <w:bCs/>
          <w:sz w:val="20"/>
          <w:szCs w:val="20"/>
          <w:lang w:eastAsia="pt-BR"/>
        </w:rPr>
        <w:t xml:space="preserve">Ferramentas e Equipamentos de Trabalho </w:t>
      </w:r>
      <w:r w:rsidRPr="003D1694">
        <w:rPr>
          <w:rFonts w:ascii="Verdana" w:eastAsia="Times New Roman" w:hAnsi="Verdana" w:cs="Arial"/>
          <w:b/>
          <w:bCs/>
          <w:sz w:val="20"/>
          <w:szCs w:val="20"/>
          <w:lang w:eastAsia="pt-BR"/>
        </w:rPr>
        <w:br/>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 xml:space="preserve">CLÁUSULA DÉCIMA SEGUNDA </w:t>
      </w:r>
      <w:r>
        <w:rPr>
          <w:rFonts w:ascii="Verdana" w:eastAsia="Times New Roman" w:hAnsi="Verdana" w:cs="Arial"/>
          <w:b/>
          <w:bCs/>
          <w:sz w:val="20"/>
          <w:szCs w:val="20"/>
          <w:lang w:eastAsia="pt-BR"/>
        </w:rPr>
        <w:t>–</w:t>
      </w:r>
      <w:r w:rsidRPr="003D1694">
        <w:rPr>
          <w:rFonts w:ascii="Verdana" w:eastAsia="Times New Roman" w:hAnsi="Verdana" w:cs="Arial"/>
          <w:b/>
          <w:bCs/>
          <w:sz w:val="20"/>
          <w:szCs w:val="20"/>
          <w:lang w:eastAsia="pt-BR"/>
        </w:rPr>
        <w:t xml:space="preserve"> UNIFORME</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Fica estabelecido que o empregador fornecerá gratuitamente, uniforme ao empregado, quando de uso obrigatório, inclusive calçados, se exigido de determinado tipo.</w:t>
      </w:r>
    </w:p>
    <w:p w:rsidR="00055635" w:rsidRPr="003D1694" w:rsidRDefault="00055635" w:rsidP="00055635">
      <w:pPr>
        <w:jc w:val="both"/>
        <w:rPr>
          <w:rFonts w:ascii="Verdana" w:eastAsia="Times New Roman" w:hAnsi="Verdana" w:cs="Arial"/>
          <w:sz w:val="20"/>
          <w:szCs w:val="20"/>
          <w:lang w:eastAsia="pt-BR"/>
        </w:rPr>
      </w:pPr>
    </w:p>
    <w:p w:rsidR="00055635" w:rsidRDefault="00055635" w:rsidP="00055635">
      <w:pPr>
        <w:jc w:val="center"/>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Outras normas de pessoal</w:t>
      </w:r>
    </w:p>
    <w:p w:rsidR="00055635" w:rsidRDefault="00055635" w:rsidP="00055635">
      <w:pPr>
        <w:rPr>
          <w:rFonts w:ascii="Verdana" w:eastAsia="Times New Roman" w:hAnsi="Verdana" w:cs="Arial"/>
          <w:b/>
          <w:bCs/>
          <w:sz w:val="20"/>
          <w:szCs w:val="20"/>
          <w:lang w:eastAsia="pt-BR"/>
        </w:rPr>
      </w:pP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 xml:space="preserve">CLÁUSULA DÉCIMA TERCEIRA </w:t>
      </w:r>
      <w:r>
        <w:rPr>
          <w:rFonts w:ascii="Verdana" w:eastAsia="Times New Roman" w:hAnsi="Verdana" w:cs="Arial"/>
          <w:b/>
          <w:bCs/>
          <w:sz w:val="20"/>
          <w:szCs w:val="20"/>
          <w:lang w:eastAsia="pt-BR"/>
        </w:rPr>
        <w:t>–</w:t>
      </w:r>
      <w:r w:rsidRPr="003D1694">
        <w:rPr>
          <w:rFonts w:ascii="Verdana" w:eastAsia="Times New Roman" w:hAnsi="Verdana" w:cs="Arial"/>
          <w:b/>
          <w:bCs/>
          <w:sz w:val="20"/>
          <w:szCs w:val="20"/>
          <w:lang w:eastAsia="pt-BR"/>
        </w:rPr>
        <w:t xml:space="preserve"> SUBSTITUIÇÃO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Enquanto perdurar a substituição que não tenha caráter eventual, o empregado substituto fará jus ao salário contratual do substituído.</w:t>
      </w:r>
    </w:p>
    <w:p w:rsidR="00055635" w:rsidRPr="003D1694" w:rsidRDefault="00055635" w:rsidP="00055635">
      <w:pPr>
        <w:jc w:val="both"/>
        <w:rPr>
          <w:rFonts w:ascii="Verdana" w:eastAsia="Times New Roman" w:hAnsi="Verdana" w:cs="Arial"/>
          <w:sz w:val="20"/>
          <w:szCs w:val="20"/>
          <w:lang w:eastAsia="pt-BR"/>
        </w:rPr>
      </w:pP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b/>
          <w:bCs/>
          <w:sz w:val="20"/>
          <w:szCs w:val="20"/>
          <w:lang w:eastAsia="pt-BR"/>
        </w:rPr>
        <w:t xml:space="preserve">Jornada de Trabalho – Duração, Distribuição, Controle, Faltas </w:t>
      </w:r>
      <w:r w:rsidRPr="003D1694">
        <w:rPr>
          <w:rFonts w:ascii="Verdana" w:eastAsia="Times New Roman" w:hAnsi="Verdana" w:cs="Arial"/>
          <w:b/>
          <w:bCs/>
          <w:sz w:val="20"/>
          <w:szCs w:val="20"/>
          <w:lang w:eastAsia="pt-BR"/>
        </w:rPr>
        <w:br/>
      </w:r>
    </w:p>
    <w:p w:rsidR="00055635" w:rsidRDefault="00055635" w:rsidP="00055635">
      <w:pPr>
        <w:jc w:val="center"/>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Compensação de Jornada</w:t>
      </w:r>
    </w:p>
    <w:p w:rsidR="00055635" w:rsidRDefault="00055635" w:rsidP="00055635">
      <w:pPr>
        <w:rPr>
          <w:rFonts w:ascii="Verdana" w:eastAsia="Times New Roman" w:hAnsi="Verdana" w:cs="Arial"/>
          <w:b/>
          <w:bCs/>
          <w:sz w:val="20"/>
          <w:szCs w:val="20"/>
          <w:lang w:eastAsia="pt-BR"/>
        </w:rPr>
      </w:pP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CLÁUSULA DÉCIMA QUARTA - COMPENSAÇÃO MENSAL DE HORAS EXTRAS</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Faculta-se às empresas a adoção do sistema de compensação de horas extras, pelo qual as horas extras efetivamente realizadas pelos empregados, limitadas a (02) duas horas diárias, durante o mês, poderão ser compensadas, no prazo de até 60 (sessenta) dias após o mês da prestação da hora, com reduções de jornadas ou folgas compensatórias.</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t>PARÁGRAFO PRIMEIRO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Na hipótese de, ao final do prazo do caput anterior, não tiverem sido compensadas todas as horas extras prestadas, as restantes deverão ser pagas como horas extras, ou seja, o valor da hora normal, acrescido do adicional de horas extras, conforme previsto na cláusula 4ª desta Convenção Coletiva de Trabalho, observando-se o disposto no parágrafo único da referida cláusula.</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t>PARÁGRAFO SEGUNDO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Caso concedidas, pela empresa, reduções de jornada ou folgas compensatórias além do número de horas extras efetivamente prestadas pelo empregado, essas não poderão se constituir como crédito para a empresa, a ser descontado após o prazo do parágrafo primeiro (§ 1º).</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lastRenderedPageBreak/>
        <w:t xml:space="preserve">PARÁGRAFO TERCEIRO </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Recomenda-se às empresas que, quando a jornada extraordinária atingir as duas horas diárias, a empresa forneça lanche, sem ônus para o empregado.</w:t>
      </w: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sz w:val="20"/>
          <w:szCs w:val="20"/>
          <w:lang w:eastAsia="pt-BR"/>
        </w:rPr>
        <w:br/>
      </w:r>
      <w:r w:rsidRPr="003D1694">
        <w:rPr>
          <w:rFonts w:ascii="Verdana" w:eastAsia="Times New Roman" w:hAnsi="Verdana" w:cs="Arial"/>
          <w:b/>
          <w:bCs/>
          <w:sz w:val="20"/>
          <w:szCs w:val="20"/>
          <w:lang w:eastAsia="pt-BR"/>
        </w:rPr>
        <w:t xml:space="preserve">Saúde e Segurança do Trabalhador </w:t>
      </w:r>
      <w:r w:rsidRPr="003D1694">
        <w:rPr>
          <w:rFonts w:ascii="Verdana" w:eastAsia="Times New Roman" w:hAnsi="Verdana" w:cs="Arial"/>
          <w:b/>
          <w:bCs/>
          <w:sz w:val="20"/>
          <w:szCs w:val="20"/>
          <w:lang w:eastAsia="pt-BR"/>
        </w:rPr>
        <w:br/>
      </w:r>
    </w:p>
    <w:p w:rsidR="00055635" w:rsidRDefault="00055635" w:rsidP="00055635">
      <w:pPr>
        <w:jc w:val="center"/>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Profissionais de Saúde e Segurança</w:t>
      </w:r>
    </w:p>
    <w:p w:rsidR="00055635" w:rsidRDefault="00055635" w:rsidP="00055635">
      <w:pPr>
        <w:rPr>
          <w:rFonts w:ascii="Verdana" w:eastAsia="Times New Roman" w:hAnsi="Verdana" w:cs="Arial"/>
          <w:b/>
          <w:bCs/>
          <w:sz w:val="20"/>
          <w:szCs w:val="20"/>
          <w:lang w:eastAsia="pt-BR"/>
        </w:rPr>
      </w:pP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 xml:space="preserve">CLÁUSULA DÉCIMA QUINTA - DISPENSA DE MÉDICO COORDENADOR </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As empresas com mais de 25 (vinte e cinco) e menos de 50 (cinquenta) empregados, enquadradas no grau de risco 1 ou 2, segundo o Quadro I da NR 4, ficam desobrigadas de indicar médico coordenador do PCMSO.</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t>PARÁGRAFO ÚNICO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O número de empregados a que se refere o </w:t>
      </w:r>
      <w:r w:rsidRPr="003D1694">
        <w:rPr>
          <w:rFonts w:ascii="Verdana" w:eastAsia="Times New Roman" w:hAnsi="Verdana"/>
          <w:i/>
          <w:sz w:val="20"/>
          <w:szCs w:val="20"/>
          <w:lang w:eastAsia="pt-BR"/>
        </w:rPr>
        <w:t>caput</w:t>
      </w:r>
      <w:r w:rsidRPr="003D1694">
        <w:rPr>
          <w:rFonts w:ascii="Verdana" w:eastAsia="Times New Roman" w:hAnsi="Verdana"/>
          <w:sz w:val="20"/>
          <w:szCs w:val="20"/>
          <w:lang w:eastAsia="pt-BR"/>
        </w:rPr>
        <w:t xml:space="preserve"> desta cláusula será aferido computando-se a totalidade dos estabelecimentos da empresa. </w:t>
      </w:r>
    </w:p>
    <w:p w:rsidR="00055635" w:rsidRPr="003D1694" w:rsidRDefault="00055635" w:rsidP="00055635">
      <w:pPr>
        <w:jc w:val="both"/>
        <w:rPr>
          <w:rFonts w:ascii="Verdana" w:eastAsia="Times New Roman" w:hAnsi="Verdana" w:cs="Arial"/>
          <w:sz w:val="20"/>
          <w:szCs w:val="20"/>
          <w:lang w:eastAsia="pt-BR"/>
        </w:rPr>
      </w:pP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b/>
          <w:bCs/>
          <w:sz w:val="20"/>
          <w:szCs w:val="20"/>
          <w:lang w:eastAsia="pt-BR"/>
        </w:rPr>
        <w:t xml:space="preserve">Relações Sindicais </w:t>
      </w:r>
      <w:r w:rsidRPr="003D1694">
        <w:rPr>
          <w:rFonts w:ascii="Verdana" w:eastAsia="Times New Roman" w:hAnsi="Verdana" w:cs="Arial"/>
          <w:b/>
          <w:bCs/>
          <w:sz w:val="20"/>
          <w:szCs w:val="20"/>
          <w:lang w:eastAsia="pt-BR"/>
        </w:rPr>
        <w:br/>
      </w:r>
    </w:p>
    <w:p w:rsidR="00055635" w:rsidRDefault="00055635" w:rsidP="00055635">
      <w:pPr>
        <w:jc w:val="center"/>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Contribuições Sindicais</w:t>
      </w:r>
    </w:p>
    <w:p w:rsidR="00055635" w:rsidRDefault="00055635" w:rsidP="00055635">
      <w:pPr>
        <w:rPr>
          <w:rFonts w:ascii="Verdana" w:eastAsia="Times New Roman" w:hAnsi="Verdana" w:cs="Arial"/>
          <w:b/>
          <w:bCs/>
          <w:sz w:val="20"/>
          <w:szCs w:val="20"/>
          <w:lang w:eastAsia="pt-BR"/>
        </w:rPr>
      </w:pP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CLÁUSULA DÉCIMA SEXTA - DESCONTO DE MENSALIDADES</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Nos termos do artigo 545 da CLT, as empresas se obrigam a descontar em folha de pagamento as mensalidades sociais devidas ao Sindicato, desde que devidamente autorizadas pelos empregados.</w:t>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br/>
        <w:t>CLÁUSULA DÉCIMA SÉTIMA - CONTRIBUIÇÃO DOS EMPREGADOS</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As empresas, como simples intermediárias, descontarão da remuneração de todos os seus empregados motociclistas não sindicalizados ao sindicato profissional, a importância </w:t>
      </w:r>
      <w:r w:rsidRPr="00006605">
        <w:rPr>
          <w:rFonts w:ascii="Verdana" w:eastAsia="Times New Roman" w:hAnsi="Verdana"/>
          <w:b/>
          <w:sz w:val="20"/>
          <w:szCs w:val="20"/>
          <w:lang w:eastAsia="pt-BR"/>
        </w:rPr>
        <w:t>de 8% (oito por cento)</w:t>
      </w:r>
      <w:r w:rsidRPr="003D1694">
        <w:rPr>
          <w:rFonts w:ascii="Verdana" w:eastAsia="Times New Roman" w:hAnsi="Verdana"/>
          <w:sz w:val="20"/>
          <w:szCs w:val="20"/>
          <w:lang w:eastAsia="pt-BR"/>
        </w:rPr>
        <w:t xml:space="preserve"> dos salários do mês de </w:t>
      </w:r>
      <w:r w:rsidR="001F2674">
        <w:rPr>
          <w:rFonts w:ascii="Verdana" w:eastAsia="Times New Roman" w:hAnsi="Verdana"/>
          <w:b/>
          <w:sz w:val="20"/>
          <w:szCs w:val="20"/>
          <w:lang w:eastAsia="pt-BR"/>
        </w:rPr>
        <w:t>agosto de 2016</w:t>
      </w:r>
      <w:r w:rsidRPr="003D1694">
        <w:rPr>
          <w:rFonts w:ascii="Verdana" w:eastAsia="Times New Roman" w:hAnsi="Verdana"/>
          <w:sz w:val="20"/>
          <w:szCs w:val="20"/>
          <w:lang w:eastAsia="pt-BR"/>
        </w:rPr>
        <w:t xml:space="preserve">, a título de contribuição assistencial, como deliberado e aprovado pela Assembleia Geral, e conforme artigo 8º, da Convenção 95 da OIT, e autorizado no Termo de Compromisso de Ajustamento de Conduta nº 10.001/2012-PP nº 2155.2012.03.000/1, realizando o recolhimento através de guias próprias fornecidas pela Entidade Profissional. As importâncias descontadas deverão ser recolhidas até o dia </w:t>
      </w:r>
      <w:r w:rsidRPr="001F2674">
        <w:rPr>
          <w:rFonts w:ascii="Verdana" w:eastAsia="Times New Roman" w:hAnsi="Verdana"/>
          <w:b/>
          <w:sz w:val="20"/>
          <w:szCs w:val="20"/>
          <w:lang w:eastAsia="pt-BR"/>
        </w:rPr>
        <w:t>3</w:t>
      </w:r>
      <w:r w:rsidR="001F2674" w:rsidRPr="001F2674">
        <w:rPr>
          <w:rFonts w:ascii="Verdana" w:eastAsia="Times New Roman" w:hAnsi="Verdana"/>
          <w:b/>
          <w:sz w:val="20"/>
          <w:szCs w:val="20"/>
          <w:lang w:eastAsia="pt-BR"/>
        </w:rPr>
        <w:t>0</w:t>
      </w:r>
      <w:r w:rsidRPr="001F2674">
        <w:rPr>
          <w:rFonts w:ascii="Verdana" w:eastAsia="Times New Roman" w:hAnsi="Verdana"/>
          <w:b/>
          <w:sz w:val="20"/>
          <w:szCs w:val="20"/>
          <w:lang w:eastAsia="pt-BR"/>
        </w:rPr>
        <w:t xml:space="preserve"> de </w:t>
      </w:r>
      <w:r w:rsidR="001F2674" w:rsidRPr="001F2674">
        <w:rPr>
          <w:rFonts w:ascii="Verdana" w:eastAsia="Times New Roman" w:hAnsi="Verdana"/>
          <w:b/>
          <w:sz w:val="20"/>
          <w:szCs w:val="20"/>
          <w:lang w:eastAsia="pt-BR"/>
        </w:rPr>
        <w:t>setembro de 2016</w:t>
      </w:r>
      <w:r>
        <w:rPr>
          <w:rFonts w:ascii="Verdana" w:eastAsia="Times New Roman" w:hAnsi="Verdana"/>
          <w:sz w:val="20"/>
          <w:szCs w:val="20"/>
          <w:lang w:eastAsia="pt-BR"/>
        </w:rPr>
        <w:t xml:space="preserve"> </w:t>
      </w:r>
      <w:r w:rsidRPr="003D1694">
        <w:rPr>
          <w:rFonts w:ascii="Verdana" w:eastAsia="Times New Roman" w:hAnsi="Verdana"/>
          <w:sz w:val="20"/>
          <w:szCs w:val="20"/>
          <w:lang w:eastAsia="pt-BR"/>
        </w:rPr>
        <w:t xml:space="preserve">em impresso próprio fornecido pelo Sindicato dos Motociclistas Profissionais de Minas Gerais. Caso não recebam as guias em tempo hábil, o recolhimento deverá ser feito através de guias próprias, retiradas no Sindicato Profissional, telefone (31) 2526.6666.  </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t>PARÁGRAFO PRIMEIRO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 xml:space="preserve">No caso dos empregados motociclistas sindicalizados ao sindicato profissional, o desconto a título da contribuição assistencial será de 5% (cinco por cento) do salário, sendo de responsabilidade do empregado comprovar perante seu empregador sua condição de sindicalizado, devendo o desconto e o recolhimento ser feito nos mesmos prazos previstos nesta cláusula.   </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t>PARÁGRAFO SEGUNDO</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Ao trabalhador que não concordar com o desconto da contribuição assistencial fica assegurado o direito de oposição direta e pessoalmente ao Sindicato dos Motociclistas Profissionais de Minas Gerais ou mediante correspondência com AR (Aviso de Recebimento) enviado pelos Correios ao Sindicato dos Motociclistas, no prazo de até 15 (quinze) dias contados do registro desta Convenção Coletiva de Trabalho no Ministério do Trabalho e Emprego.</w:t>
      </w:r>
    </w:p>
    <w:p w:rsidR="00055635" w:rsidRDefault="00055635" w:rsidP="00055635">
      <w:pPr>
        <w:jc w:val="both"/>
        <w:rPr>
          <w:rFonts w:ascii="Verdana" w:eastAsia="Times New Roman" w:hAnsi="Verdana"/>
          <w:b/>
          <w:sz w:val="20"/>
          <w:szCs w:val="20"/>
          <w:lang w:eastAsia="pt-BR"/>
        </w:rPr>
      </w:pPr>
    </w:p>
    <w:p w:rsidR="005219C5" w:rsidRDefault="005219C5" w:rsidP="00055635">
      <w:pPr>
        <w:jc w:val="both"/>
        <w:rPr>
          <w:rFonts w:ascii="Verdana" w:eastAsia="Times New Roman" w:hAnsi="Verdana"/>
          <w:b/>
          <w:sz w:val="20"/>
          <w:szCs w:val="20"/>
          <w:lang w:eastAsia="pt-BR"/>
        </w:rPr>
      </w:pPr>
    </w:p>
    <w:p w:rsidR="005219C5" w:rsidRDefault="005219C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lastRenderedPageBreak/>
        <w:t xml:space="preserve">PARÁGRAFO TERCEIRO </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Dentro de 15 (quinze) dias do desconto, as empresas encaminharão à Entidade Profissional, Avenida Dom Pedro II, nº 537-A, Bairro Carlos Prates, CEP 30.710-010, Belo Horizonte</w:t>
      </w:r>
      <w:r w:rsidR="001476CB">
        <w:rPr>
          <w:rFonts w:ascii="Verdana" w:eastAsia="Times New Roman" w:hAnsi="Verdana"/>
          <w:sz w:val="20"/>
          <w:szCs w:val="20"/>
          <w:lang w:eastAsia="pt-BR"/>
        </w:rPr>
        <w:t xml:space="preserve"> </w:t>
      </w:r>
      <w:r w:rsidRPr="003D1694">
        <w:rPr>
          <w:rFonts w:ascii="Verdana" w:eastAsia="Times New Roman" w:hAnsi="Verdana"/>
          <w:sz w:val="20"/>
          <w:szCs w:val="20"/>
          <w:lang w:eastAsia="pt-BR"/>
        </w:rPr>
        <w:t>-</w:t>
      </w:r>
      <w:r w:rsidR="001476CB">
        <w:rPr>
          <w:rFonts w:ascii="Verdana" w:eastAsia="Times New Roman" w:hAnsi="Verdana"/>
          <w:sz w:val="20"/>
          <w:szCs w:val="20"/>
          <w:lang w:eastAsia="pt-BR"/>
        </w:rPr>
        <w:t xml:space="preserve"> </w:t>
      </w:r>
      <w:r w:rsidRPr="003D1694">
        <w:rPr>
          <w:rFonts w:ascii="Verdana" w:eastAsia="Times New Roman" w:hAnsi="Verdana"/>
          <w:sz w:val="20"/>
          <w:szCs w:val="20"/>
          <w:lang w:eastAsia="pt-BR"/>
        </w:rPr>
        <w:t>MG, cópias de comprovação dos recolhimentos dos valores, acompanhadas das relações de empregados contribuintes, das quais constem os salários anteriores e os corrigidos.</w:t>
      </w:r>
    </w:p>
    <w:p w:rsidR="00055635" w:rsidRDefault="00055635" w:rsidP="00055635">
      <w:pPr>
        <w:jc w:val="both"/>
        <w:rPr>
          <w:rFonts w:ascii="Verdana" w:eastAsia="Times New Roman" w:hAnsi="Verdana"/>
          <w:b/>
          <w:sz w:val="20"/>
          <w:szCs w:val="20"/>
          <w:lang w:eastAsia="pt-BR"/>
        </w:rPr>
      </w:pP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b/>
          <w:sz w:val="20"/>
          <w:szCs w:val="20"/>
          <w:lang w:eastAsia="pt-BR"/>
        </w:rPr>
        <w:t>PARÁGRAFO QUARTO</w:t>
      </w:r>
    </w:p>
    <w:p w:rsidR="00055635" w:rsidRPr="003D1694" w:rsidRDefault="00055635" w:rsidP="00055635">
      <w:pPr>
        <w:jc w:val="both"/>
        <w:rPr>
          <w:rFonts w:ascii="Verdana" w:eastAsia="Times New Roman" w:hAnsi="Verdana"/>
          <w:b/>
          <w:sz w:val="20"/>
          <w:szCs w:val="20"/>
          <w:lang w:eastAsia="pt-BR"/>
        </w:rPr>
      </w:pPr>
      <w:r w:rsidRPr="003D1694">
        <w:rPr>
          <w:rFonts w:ascii="Verdana" w:eastAsia="Times New Roman" w:hAnsi="Verdana"/>
          <w:sz w:val="20"/>
          <w:szCs w:val="20"/>
          <w:lang w:eastAsia="pt-BR"/>
        </w:rPr>
        <w:t>O recolhimento dos valores além dos prazos estabelecidos será acrescido de multa de 2% (dois por cento), juros moratórios e atualização monetária pela variação do IGP-M.</w:t>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sz w:val="20"/>
          <w:szCs w:val="20"/>
          <w:lang w:eastAsia="pt-BR"/>
        </w:rPr>
        <w:br/>
      </w:r>
      <w:r w:rsidRPr="003D1694">
        <w:rPr>
          <w:rFonts w:ascii="Verdana" w:eastAsia="Times New Roman" w:hAnsi="Verdana" w:cs="Arial"/>
          <w:b/>
          <w:bCs/>
          <w:sz w:val="20"/>
          <w:szCs w:val="20"/>
          <w:lang w:eastAsia="pt-BR"/>
        </w:rPr>
        <w:t>CLÁUSULA DÉCIMA OITAVA - CONTRIBUIÇÃO SINDICAL</w:t>
      </w:r>
    </w:p>
    <w:p w:rsidR="00055635"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As empresas deverão recolher ao Sindicato dos Motociclistas Profissionais de Minas Gerais, CNPJ nº 01605467/0001-28, a contribuição sindical, na forma da lei. Caso não recebam as guias em tempo hábil, o recolhimento deverá ser feito através de</w:t>
      </w:r>
      <w:r w:rsidR="001476CB">
        <w:rPr>
          <w:rFonts w:ascii="Verdana" w:eastAsia="Times New Roman" w:hAnsi="Verdana"/>
          <w:sz w:val="20"/>
          <w:szCs w:val="20"/>
          <w:lang w:eastAsia="pt-BR"/>
        </w:rPr>
        <w:t xml:space="preserve"> </w:t>
      </w:r>
      <w:r>
        <w:rPr>
          <w:rFonts w:ascii="Verdana" w:eastAsia="Times New Roman" w:hAnsi="Verdana"/>
          <w:sz w:val="20"/>
          <w:szCs w:val="20"/>
          <w:lang w:eastAsia="pt-BR"/>
        </w:rPr>
        <w:t>g</w:t>
      </w:r>
      <w:r w:rsidRPr="003D1694">
        <w:rPr>
          <w:rFonts w:ascii="Verdana" w:eastAsia="Times New Roman" w:hAnsi="Verdana"/>
          <w:sz w:val="20"/>
          <w:szCs w:val="20"/>
          <w:lang w:eastAsia="pt-BR"/>
        </w:rPr>
        <w:t>uias</w:t>
      </w:r>
      <w:r>
        <w:rPr>
          <w:rFonts w:ascii="Verdana" w:eastAsia="Times New Roman" w:hAnsi="Verdana"/>
          <w:sz w:val="20"/>
          <w:szCs w:val="20"/>
          <w:lang w:eastAsia="pt-BR"/>
        </w:rPr>
        <w:t xml:space="preserve"> </w:t>
      </w:r>
      <w:r w:rsidRPr="003D1694">
        <w:rPr>
          <w:rFonts w:ascii="Verdana" w:eastAsia="Times New Roman" w:hAnsi="Verdana"/>
          <w:sz w:val="20"/>
          <w:szCs w:val="20"/>
          <w:lang w:eastAsia="pt-BR"/>
        </w:rPr>
        <w:t xml:space="preserve">próprias, retiradas no Sindicato Profissional, telefone (31) 2526.6666 ou junto à CAIXA ECONÔMICA FEDERAL, Agência 0084 - conta nº </w:t>
      </w:r>
      <w:r>
        <w:rPr>
          <w:rFonts w:ascii="Verdana" w:eastAsia="Times New Roman" w:hAnsi="Verdana"/>
          <w:sz w:val="20"/>
          <w:szCs w:val="20"/>
          <w:lang w:eastAsia="pt-BR"/>
        </w:rPr>
        <w:t>03</w:t>
      </w:r>
      <w:r w:rsidRPr="003D1694">
        <w:rPr>
          <w:rFonts w:ascii="Verdana" w:eastAsia="Times New Roman" w:hAnsi="Verdana"/>
          <w:sz w:val="20"/>
          <w:szCs w:val="20"/>
          <w:lang w:eastAsia="pt-BR"/>
        </w:rPr>
        <w:t>-</w:t>
      </w:r>
      <w:r>
        <w:rPr>
          <w:rFonts w:ascii="Verdana" w:eastAsia="Times New Roman" w:hAnsi="Verdana"/>
          <w:sz w:val="20"/>
          <w:szCs w:val="20"/>
          <w:lang w:eastAsia="pt-BR"/>
        </w:rPr>
        <w:t>2402-6</w:t>
      </w:r>
      <w:r w:rsidRPr="003D1694">
        <w:rPr>
          <w:rFonts w:ascii="Verdana" w:eastAsia="Times New Roman" w:hAnsi="Verdana"/>
          <w:sz w:val="20"/>
          <w:szCs w:val="20"/>
          <w:lang w:eastAsia="pt-BR"/>
        </w:rPr>
        <w:t>.</w:t>
      </w:r>
    </w:p>
    <w:p w:rsidR="00AC1D07" w:rsidRPr="00AC1D07" w:rsidRDefault="00AC1D07" w:rsidP="00AC1D07">
      <w:pPr>
        <w:spacing w:before="100" w:beforeAutospacing="1" w:after="100" w:afterAutospacing="1"/>
        <w:jc w:val="both"/>
        <w:rPr>
          <w:rFonts w:ascii="Verdana" w:eastAsia="Times New Roman" w:hAnsi="Verdana"/>
          <w:sz w:val="20"/>
          <w:szCs w:val="20"/>
          <w:lang w:eastAsia="pt-BR"/>
        </w:rPr>
      </w:pPr>
      <w:r w:rsidRPr="00AC1D07">
        <w:rPr>
          <w:rFonts w:ascii="Verdana" w:eastAsia="Times New Roman" w:hAnsi="Verdana"/>
          <w:b/>
          <w:bCs/>
          <w:sz w:val="20"/>
          <w:szCs w:val="20"/>
          <w:lang w:eastAsia="pt-BR"/>
        </w:rPr>
        <w:t>PARÁGRAFO ÚNICO</w:t>
      </w:r>
      <w:r w:rsidRPr="00AC1D07">
        <w:rPr>
          <w:rFonts w:ascii="Verdana" w:eastAsia="Times New Roman" w:hAnsi="Verdana"/>
          <w:sz w:val="20"/>
          <w:szCs w:val="20"/>
          <w:lang w:eastAsia="pt-BR"/>
        </w:rPr>
        <w:t xml:space="preserve"> - As partes ajustam que eventuais diferenças relativas à contribuição sindical </w:t>
      </w:r>
      <w:r w:rsidRPr="00AC1D07">
        <w:rPr>
          <w:rFonts w:ascii="Verdana" w:eastAsia="Times New Roman" w:hAnsi="Verdana"/>
          <w:b/>
          <w:bCs/>
          <w:sz w:val="20"/>
          <w:szCs w:val="20"/>
          <w:lang w:eastAsia="pt-BR"/>
        </w:rPr>
        <w:t>(exercício 2016)</w:t>
      </w:r>
      <w:r w:rsidRPr="00AC1D07">
        <w:rPr>
          <w:rFonts w:ascii="Verdana" w:eastAsia="Times New Roman" w:hAnsi="Verdana"/>
          <w:sz w:val="20"/>
          <w:szCs w:val="20"/>
          <w:lang w:eastAsia="pt-BR"/>
        </w:rPr>
        <w:t> dos empregados abrangidos pela presente Convenção Coletiva de Trabalho, serão descontadas do salário do mês de </w:t>
      </w:r>
      <w:r>
        <w:rPr>
          <w:rFonts w:ascii="Verdana" w:eastAsia="Times New Roman" w:hAnsi="Verdana"/>
          <w:b/>
          <w:bCs/>
          <w:sz w:val="20"/>
          <w:szCs w:val="20"/>
          <w:lang w:eastAsia="pt-BR"/>
        </w:rPr>
        <w:t>agosto</w:t>
      </w:r>
      <w:r w:rsidRPr="00AC1D07">
        <w:rPr>
          <w:rFonts w:ascii="Verdana" w:eastAsia="Times New Roman" w:hAnsi="Verdana"/>
          <w:b/>
          <w:bCs/>
          <w:sz w:val="20"/>
          <w:szCs w:val="20"/>
          <w:lang w:eastAsia="pt-BR"/>
        </w:rPr>
        <w:t xml:space="preserve"> de 2016</w:t>
      </w:r>
      <w:r w:rsidRPr="00AC1D07">
        <w:rPr>
          <w:rFonts w:ascii="Verdana" w:eastAsia="Times New Roman" w:hAnsi="Verdana"/>
          <w:sz w:val="20"/>
          <w:szCs w:val="20"/>
          <w:lang w:eastAsia="pt-BR"/>
        </w:rPr>
        <w:t xml:space="preserve"> e poderão ser recolhidas, sem acréscimos legais, até o </w:t>
      </w:r>
      <w:r w:rsidRPr="00AC1D07">
        <w:rPr>
          <w:rFonts w:ascii="Verdana" w:eastAsia="Times New Roman" w:hAnsi="Verdana"/>
          <w:b/>
          <w:bCs/>
          <w:sz w:val="20"/>
          <w:szCs w:val="20"/>
          <w:lang w:eastAsia="pt-BR"/>
        </w:rPr>
        <w:t xml:space="preserve">dia 30 (trinta) de </w:t>
      </w:r>
      <w:r>
        <w:rPr>
          <w:rFonts w:ascii="Verdana" w:eastAsia="Times New Roman" w:hAnsi="Verdana"/>
          <w:b/>
          <w:bCs/>
          <w:sz w:val="20"/>
          <w:szCs w:val="20"/>
          <w:lang w:eastAsia="pt-BR"/>
        </w:rPr>
        <w:t>setembro</w:t>
      </w:r>
      <w:r w:rsidRPr="00AC1D07">
        <w:rPr>
          <w:rFonts w:ascii="Verdana" w:eastAsia="Times New Roman" w:hAnsi="Verdana"/>
          <w:b/>
          <w:bCs/>
          <w:sz w:val="20"/>
          <w:szCs w:val="20"/>
          <w:lang w:eastAsia="pt-BR"/>
        </w:rPr>
        <w:t xml:space="preserve"> de 2016</w:t>
      </w:r>
      <w:r w:rsidRPr="00AC1D07">
        <w:rPr>
          <w:rFonts w:ascii="Verdana" w:eastAsia="Times New Roman" w:hAnsi="Verdana"/>
          <w:sz w:val="20"/>
          <w:szCs w:val="20"/>
          <w:lang w:eastAsia="pt-BR"/>
        </w:rPr>
        <w:t>.</w:t>
      </w:r>
    </w:p>
    <w:p w:rsidR="00055635" w:rsidRPr="003D1694" w:rsidRDefault="00055635" w:rsidP="00055635">
      <w:pPr>
        <w:jc w:val="center"/>
        <w:rPr>
          <w:rFonts w:ascii="Verdana" w:eastAsia="Times New Roman" w:hAnsi="Verdana" w:cs="Arial"/>
          <w:sz w:val="20"/>
          <w:szCs w:val="20"/>
          <w:lang w:eastAsia="pt-BR"/>
        </w:rPr>
      </w:pPr>
      <w:r w:rsidRPr="003D1694">
        <w:rPr>
          <w:rFonts w:ascii="Verdana" w:eastAsia="Times New Roman" w:hAnsi="Verdana" w:cs="Arial"/>
          <w:b/>
          <w:bCs/>
          <w:sz w:val="20"/>
          <w:szCs w:val="20"/>
          <w:lang w:eastAsia="pt-BR"/>
        </w:rPr>
        <w:t xml:space="preserve">Disposições Gerais </w:t>
      </w:r>
      <w:r w:rsidRPr="003D1694">
        <w:rPr>
          <w:rFonts w:ascii="Verdana" w:eastAsia="Times New Roman" w:hAnsi="Verdana" w:cs="Arial"/>
          <w:b/>
          <w:bCs/>
          <w:sz w:val="20"/>
          <w:szCs w:val="20"/>
          <w:lang w:eastAsia="pt-BR"/>
        </w:rPr>
        <w:br/>
      </w:r>
    </w:p>
    <w:p w:rsidR="00055635" w:rsidRDefault="00055635" w:rsidP="00055635">
      <w:pPr>
        <w:jc w:val="center"/>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Outras Disposições</w:t>
      </w:r>
    </w:p>
    <w:p w:rsidR="00055635" w:rsidRDefault="00055635" w:rsidP="00055635">
      <w:pPr>
        <w:rPr>
          <w:rFonts w:ascii="Verdana" w:eastAsia="Times New Roman" w:hAnsi="Verdana" w:cs="Arial"/>
          <w:b/>
          <w:bCs/>
          <w:sz w:val="20"/>
          <w:szCs w:val="20"/>
          <w:lang w:eastAsia="pt-BR"/>
        </w:rPr>
      </w:pP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t>CLÁUSULA DÉCIMA NONA - DISPOSIÇÕES GERAIS</w:t>
      </w:r>
    </w:p>
    <w:p w:rsidR="00055635" w:rsidRPr="003D1694"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E, para que produza seus jurídicos efeitos, a presente Convenção Coletiva de Trabalho foi lavrada em 02 (duas) vias de igual forma e teor, sendo levada a registro junto à Superintendência Regional do Trabalho e Emprego de Minas Gerais.</w:t>
      </w:r>
    </w:p>
    <w:p w:rsidR="00055635" w:rsidRDefault="00055635" w:rsidP="00055635">
      <w:pPr>
        <w:jc w:val="both"/>
        <w:rPr>
          <w:rFonts w:ascii="Verdana" w:eastAsia="Times New Roman" w:hAnsi="Verdana" w:cs="Arial"/>
          <w:b/>
          <w:bCs/>
          <w:sz w:val="20"/>
          <w:szCs w:val="20"/>
          <w:lang w:eastAsia="pt-BR"/>
        </w:rPr>
      </w:pPr>
      <w:r w:rsidRPr="003D1694">
        <w:rPr>
          <w:rFonts w:ascii="Verdana" w:eastAsia="Times New Roman" w:hAnsi="Verdana" w:cs="Arial"/>
          <w:b/>
          <w:bCs/>
          <w:sz w:val="20"/>
          <w:szCs w:val="20"/>
          <w:lang w:eastAsia="pt-BR"/>
        </w:rPr>
        <w:br/>
        <w:t xml:space="preserve">CLÁUSULA VIGÉSIMA - FISCALIZAÇÃO </w:t>
      </w:r>
      <w:r>
        <w:rPr>
          <w:rFonts w:ascii="Verdana" w:eastAsia="Times New Roman" w:hAnsi="Verdana" w:cs="Arial"/>
          <w:b/>
          <w:bCs/>
          <w:sz w:val="20"/>
          <w:szCs w:val="20"/>
          <w:lang w:eastAsia="pt-BR"/>
        </w:rPr>
        <w:t>–</w:t>
      </w:r>
      <w:r w:rsidRPr="003D1694">
        <w:rPr>
          <w:rFonts w:ascii="Verdana" w:eastAsia="Times New Roman" w:hAnsi="Verdana" w:cs="Arial"/>
          <w:b/>
          <w:bCs/>
          <w:sz w:val="20"/>
          <w:szCs w:val="20"/>
          <w:lang w:eastAsia="pt-BR"/>
        </w:rPr>
        <w:t xml:space="preserve"> SRT</w:t>
      </w:r>
    </w:p>
    <w:p w:rsidR="00055635" w:rsidRDefault="00055635" w:rsidP="00055635">
      <w:pPr>
        <w:jc w:val="both"/>
        <w:rPr>
          <w:rFonts w:ascii="Verdana" w:eastAsia="Times New Roman" w:hAnsi="Verdana"/>
          <w:sz w:val="20"/>
          <w:szCs w:val="20"/>
          <w:lang w:eastAsia="pt-BR"/>
        </w:rPr>
      </w:pPr>
      <w:r w:rsidRPr="003D1694">
        <w:rPr>
          <w:rFonts w:ascii="Verdana" w:eastAsia="Times New Roman" w:hAnsi="Verdana"/>
          <w:sz w:val="20"/>
          <w:szCs w:val="20"/>
          <w:lang w:eastAsia="pt-BR"/>
        </w:rPr>
        <w:t>A Superintendência Regional do Trabalho e Emprego em Minas Gerais é autorizada a fiscalizar a presente Convenção, em todas as suas cláusulas.</w:t>
      </w:r>
    </w:p>
    <w:p w:rsidR="00055635" w:rsidRDefault="00055635" w:rsidP="00055635">
      <w:pPr>
        <w:jc w:val="both"/>
        <w:rPr>
          <w:rFonts w:ascii="Verdana" w:eastAsia="Times New Roman" w:hAnsi="Verdana"/>
          <w:sz w:val="20"/>
          <w:szCs w:val="20"/>
          <w:lang w:eastAsia="pt-BR"/>
        </w:rPr>
      </w:pPr>
    </w:p>
    <w:p w:rsidR="00055635" w:rsidRDefault="00055635" w:rsidP="00055635">
      <w:pPr>
        <w:jc w:val="center"/>
        <w:rPr>
          <w:rFonts w:ascii="Verdana" w:eastAsia="Times New Roman" w:hAnsi="Verdana"/>
          <w:sz w:val="20"/>
          <w:szCs w:val="20"/>
          <w:lang w:eastAsia="pt-BR"/>
        </w:rPr>
      </w:pPr>
      <w:r>
        <w:rPr>
          <w:rFonts w:ascii="Verdana" w:eastAsia="Times New Roman" w:hAnsi="Verdana"/>
          <w:sz w:val="20"/>
          <w:szCs w:val="20"/>
          <w:lang w:eastAsia="pt-BR"/>
        </w:rPr>
        <w:t xml:space="preserve">Belo Horizonte, </w:t>
      </w:r>
      <w:r w:rsidR="00AC1D07">
        <w:rPr>
          <w:rFonts w:ascii="Verdana" w:eastAsia="Times New Roman" w:hAnsi="Verdana"/>
          <w:sz w:val="20"/>
          <w:szCs w:val="20"/>
          <w:lang w:eastAsia="pt-BR"/>
        </w:rPr>
        <w:t>02</w:t>
      </w:r>
      <w:r>
        <w:rPr>
          <w:rFonts w:ascii="Verdana" w:eastAsia="Times New Roman" w:hAnsi="Verdana"/>
          <w:sz w:val="20"/>
          <w:szCs w:val="20"/>
          <w:lang w:eastAsia="pt-BR"/>
        </w:rPr>
        <w:t xml:space="preserve"> de </w:t>
      </w:r>
      <w:r w:rsidR="00AC1D07">
        <w:rPr>
          <w:rFonts w:ascii="Verdana" w:eastAsia="Times New Roman" w:hAnsi="Verdana"/>
          <w:sz w:val="20"/>
          <w:szCs w:val="20"/>
          <w:lang w:eastAsia="pt-BR"/>
        </w:rPr>
        <w:t>agosto</w:t>
      </w:r>
      <w:r>
        <w:rPr>
          <w:rFonts w:ascii="Verdana" w:eastAsia="Times New Roman" w:hAnsi="Verdana"/>
          <w:sz w:val="20"/>
          <w:szCs w:val="20"/>
          <w:lang w:eastAsia="pt-BR"/>
        </w:rPr>
        <w:t xml:space="preserve"> de 201</w:t>
      </w:r>
      <w:r w:rsidR="00AC1D07">
        <w:rPr>
          <w:rFonts w:ascii="Verdana" w:eastAsia="Times New Roman" w:hAnsi="Verdana"/>
          <w:sz w:val="20"/>
          <w:szCs w:val="20"/>
          <w:lang w:eastAsia="pt-BR"/>
        </w:rPr>
        <w:t>6</w:t>
      </w:r>
    </w:p>
    <w:p w:rsidR="00055635" w:rsidRDefault="00055635" w:rsidP="00055635">
      <w:pPr>
        <w:jc w:val="both"/>
        <w:rPr>
          <w:rFonts w:ascii="Verdana" w:eastAsia="Times New Roman" w:hAnsi="Verdana"/>
          <w:sz w:val="20"/>
          <w:szCs w:val="20"/>
          <w:lang w:eastAsia="pt-BR"/>
        </w:rPr>
      </w:pPr>
    </w:p>
    <w:p w:rsidR="00055635" w:rsidRDefault="00055635" w:rsidP="00055635">
      <w:pPr>
        <w:jc w:val="both"/>
        <w:rPr>
          <w:rFonts w:ascii="Verdana" w:eastAsia="Times New Roman" w:hAnsi="Verdana"/>
          <w:sz w:val="20"/>
          <w:szCs w:val="20"/>
          <w:lang w:eastAsia="pt-BR"/>
        </w:rPr>
      </w:pPr>
    </w:p>
    <w:p w:rsidR="00055635" w:rsidRDefault="00055635" w:rsidP="00055635">
      <w:pPr>
        <w:jc w:val="both"/>
        <w:rPr>
          <w:rFonts w:ascii="Verdana" w:eastAsia="Times New Roman" w:hAnsi="Verdana"/>
          <w:sz w:val="20"/>
          <w:szCs w:val="20"/>
          <w:lang w:eastAsia="pt-BR"/>
        </w:rPr>
      </w:pPr>
    </w:p>
    <w:p w:rsidR="00055635" w:rsidRDefault="00055635" w:rsidP="00055635">
      <w:pPr>
        <w:jc w:val="both"/>
        <w:rPr>
          <w:rFonts w:ascii="Verdana" w:eastAsia="Times New Roman" w:hAnsi="Verdana"/>
          <w:sz w:val="20"/>
          <w:szCs w:val="20"/>
          <w:lang w:eastAsia="pt-BR"/>
        </w:rPr>
      </w:pPr>
    </w:p>
    <w:p w:rsidR="00055635" w:rsidRDefault="00055635" w:rsidP="00055635">
      <w:pPr>
        <w:jc w:val="both"/>
        <w:rPr>
          <w:rFonts w:ascii="Verdana" w:hAnsi="Verdana"/>
          <w:sz w:val="20"/>
          <w:szCs w:val="20"/>
        </w:rPr>
      </w:pPr>
    </w:p>
    <w:p w:rsidR="00055635" w:rsidRDefault="00055635" w:rsidP="00055635">
      <w:pPr>
        <w:jc w:val="center"/>
        <w:rPr>
          <w:rFonts w:ascii="Verdana" w:hAnsi="Verdana"/>
          <w:b/>
          <w:sz w:val="20"/>
          <w:szCs w:val="20"/>
        </w:rPr>
      </w:pPr>
      <w:r>
        <w:rPr>
          <w:rFonts w:ascii="Verdana" w:hAnsi="Verdana"/>
          <w:b/>
          <w:sz w:val="20"/>
          <w:szCs w:val="20"/>
        </w:rPr>
        <w:t>NADIM ELIAS DONATO FILHO</w:t>
      </w:r>
    </w:p>
    <w:p w:rsidR="00055635" w:rsidRDefault="00055635" w:rsidP="00055635">
      <w:pPr>
        <w:jc w:val="center"/>
        <w:rPr>
          <w:rFonts w:ascii="Verdana" w:hAnsi="Verdana"/>
          <w:b/>
          <w:sz w:val="20"/>
          <w:szCs w:val="20"/>
        </w:rPr>
      </w:pPr>
      <w:r>
        <w:rPr>
          <w:rFonts w:ascii="Verdana" w:hAnsi="Verdana"/>
          <w:b/>
          <w:sz w:val="20"/>
          <w:szCs w:val="20"/>
        </w:rPr>
        <w:t>PRESIDENTE</w:t>
      </w:r>
    </w:p>
    <w:p w:rsidR="00055635" w:rsidRDefault="00055635" w:rsidP="00055635">
      <w:pPr>
        <w:jc w:val="center"/>
        <w:rPr>
          <w:rFonts w:ascii="Verdana" w:eastAsia="Times New Roman" w:hAnsi="Verdana" w:cs="Arial"/>
          <w:b/>
          <w:sz w:val="20"/>
          <w:szCs w:val="20"/>
          <w:lang w:eastAsia="pt-BR"/>
        </w:rPr>
      </w:pPr>
      <w:r w:rsidRPr="003D1694">
        <w:rPr>
          <w:rFonts w:ascii="Verdana" w:eastAsia="Times New Roman" w:hAnsi="Verdana" w:cs="Arial"/>
          <w:b/>
          <w:sz w:val="20"/>
          <w:szCs w:val="20"/>
          <w:lang w:eastAsia="pt-BR"/>
        </w:rPr>
        <w:t xml:space="preserve">SINDICATO </w:t>
      </w:r>
      <w:r>
        <w:rPr>
          <w:rFonts w:ascii="Verdana" w:eastAsia="Times New Roman" w:hAnsi="Verdana" w:cs="Arial"/>
          <w:b/>
          <w:sz w:val="20"/>
          <w:szCs w:val="20"/>
          <w:lang w:eastAsia="pt-BR"/>
        </w:rPr>
        <w:t>DOS</w:t>
      </w:r>
      <w:r w:rsidRPr="003D1694">
        <w:rPr>
          <w:rFonts w:ascii="Verdana" w:eastAsia="Times New Roman" w:hAnsi="Verdana" w:cs="Arial"/>
          <w:b/>
          <w:sz w:val="20"/>
          <w:szCs w:val="20"/>
          <w:lang w:eastAsia="pt-BR"/>
        </w:rPr>
        <w:t xml:space="preserve"> </w:t>
      </w:r>
      <w:r>
        <w:rPr>
          <w:rFonts w:ascii="Verdana" w:eastAsia="Times New Roman" w:hAnsi="Verdana" w:cs="Arial"/>
          <w:b/>
          <w:sz w:val="20"/>
          <w:szCs w:val="20"/>
          <w:lang w:eastAsia="pt-BR"/>
        </w:rPr>
        <w:t>LOJISTAS DO COMÉRCIO</w:t>
      </w:r>
    </w:p>
    <w:p w:rsidR="00055635" w:rsidRDefault="00055635" w:rsidP="00055635">
      <w:pPr>
        <w:jc w:val="center"/>
        <w:rPr>
          <w:rFonts w:ascii="Verdana" w:eastAsia="Times New Roman" w:hAnsi="Verdana" w:cs="Arial"/>
          <w:b/>
          <w:sz w:val="20"/>
          <w:szCs w:val="20"/>
          <w:lang w:eastAsia="pt-BR"/>
        </w:rPr>
      </w:pPr>
      <w:r>
        <w:rPr>
          <w:rFonts w:ascii="Verdana" w:eastAsia="Times New Roman" w:hAnsi="Verdana" w:cs="Arial"/>
          <w:b/>
          <w:sz w:val="20"/>
          <w:szCs w:val="20"/>
          <w:lang w:eastAsia="pt-BR"/>
        </w:rPr>
        <w:t>DE BELO HORIZONTE</w:t>
      </w:r>
    </w:p>
    <w:p w:rsidR="00055635" w:rsidRDefault="00055635" w:rsidP="00055635">
      <w:pPr>
        <w:jc w:val="center"/>
        <w:rPr>
          <w:rFonts w:ascii="Verdana" w:eastAsia="Times New Roman" w:hAnsi="Verdana" w:cs="Arial"/>
          <w:b/>
          <w:sz w:val="20"/>
          <w:szCs w:val="20"/>
          <w:lang w:eastAsia="pt-BR"/>
        </w:rPr>
      </w:pPr>
    </w:p>
    <w:p w:rsidR="00055635" w:rsidRDefault="00055635" w:rsidP="00055635">
      <w:pPr>
        <w:jc w:val="center"/>
        <w:rPr>
          <w:rFonts w:ascii="Verdana" w:eastAsia="Times New Roman" w:hAnsi="Verdana" w:cs="Arial"/>
          <w:b/>
          <w:sz w:val="20"/>
          <w:szCs w:val="20"/>
          <w:lang w:eastAsia="pt-BR"/>
        </w:rPr>
      </w:pPr>
    </w:p>
    <w:p w:rsidR="00055635" w:rsidRDefault="00055635" w:rsidP="00055635">
      <w:pPr>
        <w:jc w:val="center"/>
        <w:rPr>
          <w:rFonts w:ascii="Verdana" w:eastAsia="Times New Roman" w:hAnsi="Verdana" w:cs="Arial"/>
          <w:b/>
          <w:sz w:val="20"/>
          <w:szCs w:val="20"/>
          <w:lang w:eastAsia="pt-BR"/>
        </w:rPr>
      </w:pPr>
    </w:p>
    <w:p w:rsidR="00055635" w:rsidRDefault="00055635" w:rsidP="00055635">
      <w:pPr>
        <w:jc w:val="center"/>
        <w:rPr>
          <w:rFonts w:ascii="Verdana" w:eastAsia="Times New Roman" w:hAnsi="Verdana" w:cs="Arial"/>
          <w:b/>
          <w:sz w:val="20"/>
          <w:szCs w:val="20"/>
          <w:lang w:eastAsia="pt-BR"/>
        </w:rPr>
      </w:pPr>
    </w:p>
    <w:p w:rsidR="00055635" w:rsidRDefault="00055635" w:rsidP="00055635">
      <w:pPr>
        <w:jc w:val="center"/>
        <w:rPr>
          <w:rFonts w:ascii="Verdana" w:eastAsia="Times New Roman" w:hAnsi="Verdana" w:cs="Arial"/>
          <w:b/>
          <w:sz w:val="20"/>
          <w:szCs w:val="20"/>
          <w:lang w:eastAsia="pt-BR"/>
        </w:rPr>
      </w:pPr>
      <w:r>
        <w:rPr>
          <w:rFonts w:ascii="Verdana" w:eastAsia="Times New Roman" w:hAnsi="Verdana" w:cs="Arial"/>
          <w:b/>
          <w:sz w:val="20"/>
          <w:szCs w:val="20"/>
          <w:lang w:eastAsia="pt-BR"/>
        </w:rPr>
        <w:t>ROGÉRIO DOS SANTOS LARA</w:t>
      </w:r>
    </w:p>
    <w:p w:rsidR="00055635" w:rsidRDefault="00055635" w:rsidP="00055635">
      <w:pPr>
        <w:jc w:val="center"/>
        <w:rPr>
          <w:rFonts w:ascii="Verdana" w:eastAsia="Times New Roman" w:hAnsi="Verdana" w:cs="Arial"/>
          <w:b/>
          <w:sz w:val="20"/>
          <w:szCs w:val="20"/>
          <w:lang w:eastAsia="pt-BR"/>
        </w:rPr>
      </w:pPr>
      <w:r>
        <w:rPr>
          <w:rFonts w:ascii="Verdana" w:eastAsia="Times New Roman" w:hAnsi="Verdana" w:cs="Arial"/>
          <w:b/>
          <w:sz w:val="20"/>
          <w:szCs w:val="20"/>
          <w:lang w:eastAsia="pt-BR"/>
        </w:rPr>
        <w:t>PRESIDENTE</w:t>
      </w:r>
    </w:p>
    <w:p w:rsidR="00055635" w:rsidRDefault="00055635" w:rsidP="00055635">
      <w:pPr>
        <w:jc w:val="center"/>
        <w:rPr>
          <w:rFonts w:ascii="Verdana" w:eastAsia="Times New Roman" w:hAnsi="Verdana" w:cs="Arial"/>
          <w:b/>
          <w:sz w:val="20"/>
          <w:szCs w:val="20"/>
          <w:lang w:eastAsia="pt-BR"/>
        </w:rPr>
      </w:pPr>
      <w:r w:rsidRPr="003D1694">
        <w:rPr>
          <w:rFonts w:ascii="Verdana" w:eastAsia="Times New Roman" w:hAnsi="Verdana" w:cs="Arial"/>
          <w:b/>
          <w:sz w:val="20"/>
          <w:szCs w:val="20"/>
          <w:lang w:eastAsia="pt-BR"/>
        </w:rPr>
        <w:t>SINDICATO DOS TRABALHADORES MOTOCICLISTAS</w:t>
      </w:r>
    </w:p>
    <w:p w:rsidR="00055635" w:rsidRPr="006F220A" w:rsidRDefault="00055635" w:rsidP="00055635">
      <w:pPr>
        <w:jc w:val="center"/>
        <w:rPr>
          <w:rFonts w:ascii="Verdana" w:hAnsi="Verdana"/>
          <w:b/>
          <w:sz w:val="20"/>
          <w:szCs w:val="20"/>
        </w:rPr>
      </w:pPr>
      <w:r w:rsidRPr="003D1694">
        <w:rPr>
          <w:rFonts w:ascii="Verdana" w:eastAsia="Times New Roman" w:hAnsi="Verdana" w:cs="Arial"/>
          <w:b/>
          <w:sz w:val="20"/>
          <w:szCs w:val="20"/>
          <w:lang w:eastAsia="pt-BR"/>
        </w:rPr>
        <w:t>E CICLISTAS DE MINAS GERAIS</w:t>
      </w:r>
    </w:p>
    <w:p w:rsidR="00594683" w:rsidRDefault="00594683">
      <w:bookmarkStart w:id="0" w:name="_GoBack"/>
      <w:bookmarkEnd w:id="0"/>
    </w:p>
    <w:sectPr w:rsidR="005946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35"/>
    <w:rsid w:val="00006605"/>
    <w:rsid w:val="00055635"/>
    <w:rsid w:val="001476CB"/>
    <w:rsid w:val="001B7AFD"/>
    <w:rsid w:val="001F2674"/>
    <w:rsid w:val="0023694E"/>
    <w:rsid w:val="005219C5"/>
    <w:rsid w:val="00594683"/>
    <w:rsid w:val="0065680A"/>
    <w:rsid w:val="0088092C"/>
    <w:rsid w:val="008E1B76"/>
    <w:rsid w:val="00AC1D07"/>
    <w:rsid w:val="00C73474"/>
    <w:rsid w:val="00CB1BEB"/>
    <w:rsid w:val="00DB5F5C"/>
    <w:rsid w:val="00E1726D"/>
    <w:rsid w:val="00EE4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73F9C-01A3-45BA-81A5-990755C0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35"/>
    <w:pPr>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4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2235</Words>
  <Characters>12074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16</cp:revision>
  <dcterms:created xsi:type="dcterms:W3CDTF">2015-02-05T12:16:00Z</dcterms:created>
  <dcterms:modified xsi:type="dcterms:W3CDTF">2016-07-29T18:32:00Z</dcterms:modified>
</cp:coreProperties>
</file>